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B168" w14:textId="77777777" w:rsidR="00E17B9A" w:rsidRDefault="00E17B9A" w:rsidP="00E17B9A">
      <w:pPr>
        <w:spacing w:after="0" w:line="240" w:lineRule="auto"/>
        <w:rPr>
          <w:rFonts w:ascii="Garamond" w:eastAsia="Calibri" w:hAnsi="Garamond"/>
          <w:b/>
          <w:bCs/>
          <w:sz w:val="20"/>
          <w:szCs w:val="20"/>
        </w:rPr>
      </w:pPr>
      <w:bookmarkStart w:id="0" w:name="_Hlk171281250"/>
      <w:r>
        <w:rPr>
          <w:rFonts w:ascii="Garamond" w:hAnsi="Garamond"/>
          <w:noProof/>
          <w:sz w:val="20"/>
          <w:szCs w:val="20"/>
        </w:rPr>
        <w:drawing>
          <wp:inline distT="0" distB="0" distL="0" distR="0" wp14:anchorId="5BD08390" wp14:editId="695402D4">
            <wp:extent cx="5753100" cy="52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5753100" cy="520700"/>
                    </a:xfrm>
                    <a:prstGeom prst="rect">
                      <a:avLst/>
                    </a:prstGeom>
                  </pic:spPr>
                </pic:pic>
              </a:graphicData>
            </a:graphic>
          </wp:inline>
        </w:drawing>
      </w:r>
    </w:p>
    <w:p w14:paraId="30A78D31" w14:textId="77777777" w:rsidR="00E17B9A" w:rsidRDefault="00E17B9A" w:rsidP="00E17B9A">
      <w:pPr>
        <w:spacing w:after="0" w:line="240" w:lineRule="auto"/>
        <w:jc w:val="both"/>
        <w:rPr>
          <w:rFonts w:ascii="Garamond" w:hAnsi="Garamond"/>
          <w:b/>
          <w:bCs/>
          <w:sz w:val="20"/>
          <w:szCs w:val="20"/>
        </w:rPr>
      </w:pPr>
    </w:p>
    <w:p w14:paraId="26E0634C" w14:textId="77777777" w:rsidR="00E17B9A" w:rsidRDefault="00E17B9A" w:rsidP="00E17B9A">
      <w:pPr>
        <w:spacing w:after="0" w:line="240" w:lineRule="auto"/>
        <w:jc w:val="both"/>
        <w:rPr>
          <w:rFonts w:ascii="Garamond" w:hAnsi="Garamond"/>
          <w:b/>
          <w:bCs/>
          <w:sz w:val="20"/>
          <w:szCs w:val="20"/>
        </w:rPr>
      </w:pPr>
    </w:p>
    <w:p w14:paraId="094E33ED" w14:textId="77777777" w:rsidR="00E17B9A" w:rsidRDefault="00E17B9A" w:rsidP="00E17B9A">
      <w:pPr>
        <w:spacing w:after="0" w:line="240" w:lineRule="auto"/>
        <w:jc w:val="both"/>
        <w:rPr>
          <w:rFonts w:ascii="Garamond" w:hAnsi="Garamond"/>
          <w:b/>
          <w:bCs/>
          <w:sz w:val="20"/>
          <w:szCs w:val="20"/>
        </w:rPr>
      </w:pPr>
      <w:r>
        <w:rPr>
          <w:rFonts w:ascii="Garamond" w:hAnsi="Garamond"/>
          <w:b/>
          <w:bCs/>
          <w:noProof/>
          <w:sz w:val="20"/>
          <w:szCs w:val="20"/>
        </w:rPr>
        <w:drawing>
          <wp:inline distT="0" distB="0" distL="0" distR="0" wp14:anchorId="56FD5ED9" wp14:editId="512C90E2">
            <wp:extent cx="19685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1968500" cy="203200"/>
                    </a:xfrm>
                    <a:prstGeom prst="rect">
                      <a:avLst/>
                    </a:prstGeom>
                  </pic:spPr>
                </pic:pic>
              </a:graphicData>
            </a:graphic>
          </wp:inline>
        </w:drawing>
      </w:r>
    </w:p>
    <w:p w14:paraId="182AD25B" w14:textId="77777777" w:rsidR="00E17B9A" w:rsidRDefault="00E17B9A" w:rsidP="00E17B9A">
      <w:pPr>
        <w:spacing w:line="240" w:lineRule="auto"/>
        <w:jc w:val="both"/>
        <w:rPr>
          <w:rFonts w:ascii="Garamond" w:hAnsi="Garamond" w:cs="Arial"/>
          <w:b/>
          <w:sz w:val="20"/>
          <w:szCs w:val="20"/>
        </w:rPr>
      </w:pPr>
      <w:r>
        <w:rPr>
          <w:rFonts w:ascii="Garamond" w:hAnsi="Garamond" w:cs="Arial"/>
          <w:sz w:val="20"/>
          <w:szCs w:val="20"/>
        </w:rPr>
        <w:tab/>
      </w:r>
      <w:r>
        <w:rPr>
          <w:rFonts w:ascii="Garamond" w:hAnsi="Garamond" w:cs="Arial"/>
          <w:sz w:val="20"/>
          <w:szCs w:val="20"/>
        </w:rPr>
        <w:tab/>
      </w:r>
    </w:p>
    <w:p w14:paraId="3DD4BCEF" w14:textId="77777777" w:rsidR="00E17B9A" w:rsidRDefault="00E17B9A" w:rsidP="00E17B9A">
      <w:pPr>
        <w:spacing w:line="240" w:lineRule="auto"/>
        <w:rPr>
          <w:rFonts w:ascii="Garamond" w:hAnsi="Garamond" w:cs="Times New Roman"/>
        </w:rPr>
      </w:pPr>
      <w:r>
        <w:rPr>
          <w:rFonts w:ascii="Garamond" w:hAnsi="Garamond" w:cs="Times New Roman"/>
          <w:b/>
          <w:bCs/>
        </w:rPr>
        <w:t>Knowledge and Skills of Basic Emergency Obstetrics Care Among Healthcare Providers in Selected Primary Health Centres in Ibadan, Southwest Nigeria.</w:t>
      </w:r>
    </w:p>
    <w:p w14:paraId="2560E86E" w14:textId="77777777" w:rsidR="00E17B9A" w:rsidRDefault="00E17B9A" w:rsidP="00E17B9A">
      <w:pPr>
        <w:spacing w:after="0" w:line="240" w:lineRule="auto"/>
        <w:rPr>
          <w:rFonts w:ascii="Garamond" w:hAnsi="Garamond" w:cs="Times New Roman"/>
          <w:sz w:val="21"/>
          <w:szCs w:val="21"/>
          <w:vertAlign w:val="superscript"/>
          <w:lang w:val="en-GB"/>
        </w:rPr>
      </w:pPr>
      <w:r>
        <w:rPr>
          <w:rFonts w:ascii="Garamond" w:hAnsi="Garamond" w:cs="Times New Roman"/>
          <w:sz w:val="21"/>
          <w:szCs w:val="21"/>
          <w:lang w:val="en-GB"/>
        </w:rPr>
        <w:t xml:space="preserve">Esther Oluwatoyin Famutimi </w:t>
      </w:r>
      <w:r>
        <w:rPr>
          <w:rFonts w:ascii="Garamond" w:hAnsi="Garamond" w:cs="Times New Roman"/>
          <w:sz w:val="21"/>
          <w:szCs w:val="21"/>
          <w:vertAlign w:val="superscript"/>
          <w:lang w:val="en-GB"/>
        </w:rPr>
        <w:t>1</w:t>
      </w:r>
      <w:r>
        <w:rPr>
          <w:rFonts w:ascii="Garamond" w:hAnsi="Garamond" w:cs="Times New Roman"/>
          <w:sz w:val="21"/>
          <w:szCs w:val="21"/>
          <w:lang w:val="en-GB"/>
        </w:rPr>
        <w:t>, Timothy A.O. Oluwasola</w:t>
      </w:r>
      <w:r>
        <w:rPr>
          <w:rFonts w:ascii="Garamond" w:hAnsi="Garamond" w:cs="Times New Roman"/>
          <w:sz w:val="21"/>
          <w:szCs w:val="21"/>
          <w:vertAlign w:val="superscript"/>
          <w:lang w:val="en-GB"/>
        </w:rPr>
        <w:t>2</w:t>
      </w:r>
      <w:r>
        <w:rPr>
          <w:rFonts w:ascii="Garamond" w:hAnsi="Garamond" w:cs="Times New Roman"/>
          <w:sz w:val="21"/>
          <w:szCs w:val="21"/>
          <w:lang w:val="en-GB"/>
        </w:rPr>
        <w:t>, Funmilayo A. Okanlawon</w:t>
      </w:r>
      <w:r>
        <w:rPr>
          <w:rFonts w:ascii="Garamond" w:hAnsi="Garamond" w:cs="Times New Roman"/>
          <w:sz w:val="21"/>
          <w:szCs w:val="21"/>
          <w:vertAlign w:val="superscript"/>
          <w:lang w:val="en-GB"/>
        </w:rPr>
        <w:t>3</w:t>
      </w:r>
    </w:p>
    <w:p w14:paraId="11C18201" w14:textId="77777777" w:rsidR="00E17B9A" w:rsidRDefault="00E17B9A" w:rsidP="00E17B9A">
      <w:pPr>
        <w:pStyle w:val="NoSpacing"/>
        <w:spacing w:line="360" w:lineRule="auto"/>
        <w:jc w:val="both"/>
        <w:rPr>
          <w:rFonts w:ascii="Garamond" w:hAnsi="Garamond"/>
          <w:b/>
          <w:sz w:val="20"/>
          <w:szCs w:val="20"/>
          <w:u w:val="single"/>
          <w:lang w:val="en-GB"/>
        </w:rPr>
      </w:pPr>
    </w:p>
    <w:p w14:paraId="47A52320" w14:textId="77777777" w:rsidR="00E17B9A" w:rsidRDefault="00E17B9A" w:rsidP="00E17B9A">
      <w:pPr>
        <w:pStyle w:val="NoSpacing"/>
        <w:jc w:val="both"/>
        <w:rPr>
          <w:rFonts w:ascii="Garamond" w:hAnsi="Garamond"/>
          <w:sz w:val="20"/>
          <w:szCs w:val="20"/>
          <w:lang w:val="en-GB"/>
        </w:rPr>
      </w:pPr>
      <w:r>
        <w:rPr>
          <w:rFonts w:ascii="Garamond" w:hAnsi="Garamond"/>
          <w:bCs/>
          <w:sz w:val="20"/>
          <w:szCs w:val="20"/>
          <w:lang w:val="en-GB"/>
        </w:rPr>
        <w:t xml:space="preserve">1. </w:t>
      </w:r>
      <w:r>
        <w:rPr>
          <w:rFonts w:ascii="Garamond" w:hAnsi="Garamond"/>
          <w:sz w:val="20"/>
          <w:szCs w:val="20"/>
          <w:lang w:val="en-GB"/>
        </w:rPr>
        <w:t>Department of Clinical Nursing, University College Hospital, Ibadan. Email – famutimiesther@yahoo.com; Telephone +2348032379954; 2. Department of Obstetrics and Gynaecology, University College Hospital, Ibadan and College of Medicine, University of Ibadan. Email – sesanoluwasola@gmail.com; Telephone +2348033384064; 3. Department of Nursing, College of Medicine, University of Ibadan. Email – funmilayookanlawon@yahoo.com; Telephone +2348167223644</w:t>
      </w:r>
    </w:p>
    <w:p w14:paraId="25415666" w14:textId="77777777" w:rsidR="00E17B9A" w:rsidRDefault="00E17B9A" w:rsidP="00E17B9A">
      <w:pPr>
        <w:pStyle w:val="NoSpacing"/>
        <w:spacing w:line="360" w:lineRule="auto"/>
        <w:jc w:val="both"/>
        <w:rPr>
          <w:rFonts w:ascii="Garamond" w:hAnsi="Garamond"/>
          <w:sz w:val="20"/>
          <w:szCs w:val="20"/>
          <w:lang w:val="en-GB"/>
        </w:rPr>
      </w:pPr>
    </w:p>
    <w:p w14:paraId="569C3D60" w14:textId="77777777" w:rsidR="00E17B9A" w:rsidRDefault="00E17B9A" w:rsidP="00E17B9A">
      <w:pPr>
        <w:spacing w:after="0" w:line="240" w:lineRule="auto"/>
        <w:rPr>
          <w:rFonts w:ascii="Garamond" w:hAnsi="Garamond" w:cs="Times New Roman"/>
          <w:sz w:val="20"/>
          <w:szCs w:val="20"/>
        </w:rPr>
      </w:pPr>
      <w:bookmarkStart w:id="1" w:name="_Hlk161404040"/>
      <w:r>
        <w:rPr>
          <w:rFonts w:ascii="Garamond" w:hAnsi="Garamond"/>
          <w:b/>
          <w:bCs/>
          <w:noProof/>
          <w:sz w:val="20"/>
          <w:szCs w:val="20"/>
        </w:rPr>
        <w:drawing>
          <wp:inline distT="0" distB="0" distL="0" distR="0" wp14:anchorId="35BF1714" wp14:editId="7EE52018">
            <wp:extent cx="13462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346200" cy="228600"/>
                    </a:xfrm>
                    <a:prstGeom prst="rect">
                      <a:avLst/>
                    </a:prstGeom>
                  </pic:spPr>
                </pic:pic>
              </a:graphicData>
            </a:graphic>
          </wp:inline>
        </w:drawing>
      </w:r>
    </w:p>
    <w:p w14:paraId="42EB802A" w14:textId="77777777" w:rsidR="00E17B9A" w:rsidRDefault="00E17B9A" w:rsidP="00E17B9A">
      <w:pPr>
        <w:tabs>
          <w:tab w:val="left" w:pos="2970"/>
        </w:tabs>
        <w:spacing w:before="75" w:after="0" w:line="360" w:lineRule="auto"/>
        <w:jc w:val="both"/>
        <w:rPr>
          <w:rFonts w:ascii="Garamond" w:eastAsia="Times New Roman" w:hAnsi="Garamond" w:cs="Times New Roman"/>
          <w:b/>
          <w:sz w:val="20"/>
          <w:szCs w:val="20"/>
        </w:rPr>
      </w:pPr>
    </w:p>
    <w:p w14:paraId="5697F35B" w14:textId="56E287E2" w:rsidR="00E17B9A" w:rsidRDefault="00E17B9A" w:rsidP="00E17B9A">
      <w:pPr>
        <w:shd w:val="clear" w:color="auto" w:fill="F2F2F2" w:themeFill="background1" w:themeFillShade="F2"/>
        <w:tabs>
          <w:tab w:val="left" w:pos="2970"/>
        </w:tabs>
        <w:spacing w:after="0" w:line="240" w:lineRule="auto"/>
        <w:jc w:val="both"/>
        <w:rPr>
          <w:rFonts w:ascii="Garamond" w:hAnsi="Garamond" w:cs="Times New Roman"/>
          <w:color w:val="000000" w:themeColor="text1"/>
          <w:sz w:val="19"/>
          <w:szCs w:val="19"/>
          <w:shd w:val="clear" w:color="auto" w:fill="FFFFFF"/>
        </w:rPr>
      </w:pPr>
      <w:r>
        <w:rPr>
          <w:rFonts w:ascii="Garamond" w:eastAsia="Times New Roman" w:hAnsi="Garamond" w:cs="Times New Roman"/>
          <w:b/>
          <w:sz w:val="19"/>
          <w:szCs w:val="19"/>
        </w:rPr>
        <w:t>Introduction:</w:t>
      </w:r>
      <w:r>
        <w:rPr>
          <w:rFonts w:ascii="Garamond" w:eastAsia="Times New Roman" w:hAnsi="Garamond" w:cs="Times New Roman"/>
          <w:sz w:val="19"/>
          <w:szCs w:val="19"/>
        </w:rPr>
        <w:t xml:space="preserve"> Healthcare providers (HCPs) need to be adequately informed and experienced in Basic Emergency Obstetric Care (B</w:t>
      </w:r>
      <w:r>
        <w:rPr>
          <w:rFonts w:ascii="Garamond" w:hAnsi="Garamond" w:cs="Times New Roman"/>
          <w:color w:val="000000" w:themeColor="text1"/>
          <w:sz w:val="19"/>
          <w:szCs w:val="19"/>
          <w:shd w:val="clear" w:color="auto" w:fill="FFFFFF"/>
        </w:rPr>
        <w:t>EmOC</w:t>
      </w:r>
      <w:r>
        <w:rPr>
          <w:rFonts w:ascii="Garamond" w:eastAsia="Times New Roman" w:hAnsi="Garamond" w:cs="Times New Roman"/>
          <w:sz w:val="19"/>
          <w:szCs w:val="19"/>
        </w:rPr>
        <w:t xml:space="preserve">) techniques to </w:t>
      </w:r>
      <w:r w:rsidR="00255AEF">
        <w:rPr>
          <w:rFonts w:ascii="Garamond" w:eastAsia="Times New Roman" w:hAnsi="Garamond" w:cs="Times New Roman"/>
          <w:sz w:val="19"/>
          <w:szCs w:val="19"/>
        </w:rPr>
        <w:t>effectively manage</w:t>
      </w:r>
      <w:r>
        <w:rPr>
          <w:rFonts w:ascii="Garamond" w:eastAsia="Times New Roman" w:hAnsi="Garamond" w:cs="Times New Roman"/>
          <w:sz w:val="19"/>
          <w:szCs w:val="19"/>
        </w:rPr>
        <w:t xml:space="preserve"> obstetric and neonatal emergencies. </w:t>
      </w:r>
      <w:r>
        <w:rPr>
          <w:rFonts w:ascii="Garamond" w:hAnsi="Garamond" w:cs="Times New Roman"/>
          <w:color w:val="000000" w:themeColor="text1"/>
          <w:sz w:val="19"/>
          <w:szCs w:val="19"/>
          <w:shd w:val="clear" w:color="auto" w:fill="FFFFFF"/>
        </w:rPr>
        <w:t xml:space="preserve">This study evaluated the knowledge and skills of HCPs in selected Primary Health Centres (PHCs) in Ibadan Metropolis, Nigeria. </w:t>
      </w:r>
      <w:r>
        <w:rPr>
          <w:rFonts w:ascii="Garamond" w:hAnsi="Garamond" w:cs="Times New Roman"/>
          <w:b/>
          <w:color w:val="000000" w:themeColor="text1"/>
          <w:sz w:val="19"/>
          <w:szCs w:val="19"/>
        </w:rPr>
        <w:t>Method:</w:t>
      </w:r>
      <w:r>
        <w:rPr>
          <w:rFonts w:ascii="Garamond" w:hAnsi="Garamond" w:cs="Times New Roman"/>
          <w:color w:val="000000" w:themeColor="text1"/>
          <w:sz w:val="19"/>
          <w:szCs w:val="19"/>
        </w:rPr>
        <w:t xml:space="preserve"> This was a cross-sectional study comprising 319 HCPs working in 6 Local Government Areas within </w:t>
      </w:r>
      <w:r w:rsidR="00255AEF">
        <w:rPr>
          <w:rFonts w:ascii="Garamond" w:hAnsi="Garamond" w:cs="Times New Roman"/>
          <w:color w:val="000000" w:themeColor="text1"/>
          <w:sz w:val="19"/>
          <w:szCs w:val="19"/>
        </w:rPr>
        <w:t xml:space="preserve">the </w:t>
      </w:r>
      <w:r>
        <w:rPr>
          <w:rFonts w:ascii="Garamond" w:hAnsi="Garamond" w:cs="Times New Roman"/>
          <w:color w:val="000000" w:themeColor="text1"/>
          <w:sz w:val="19"/>
          <w:szCs w:val="19"/>
        </w:rPr>
        <w:t xml:space="preserve">Ibadan metropolis. A structured, self-administered questionnaire was used to collect data on their knowledge and skills regarding BEmOC. Both self-reported as well as demonstrated knowledge and skills were considered while comparisons were made among various HCPs. </w:t>
      </w:r>
      <w:r>
        <w:rPr>
          <w:rFonts w:ascii="Garamond" w:hAnsi="Garamond" w:cs="Times New Roman"/>
          <w:color w:val="000000"/>
          <w:sz w:val="19"/>
          <w:szCs w:val="19"/>
        </w:rPr>
        <w:t>The knowledge scores were categorized as good (≥85.0%) and poor (&lt;85.0%), and Skills as good (≥ 75th percentile) and poor (&lt;75</w:t>
      </w:r>
      <w:r>
        <w:rPr>
          <w:rFonts w:ascii="Garamond" w:hAnsi="Garamond" w:cs="Times New Roman"/>
          <w:color w:val="000000"/>
          <w:sz w:val="19"/>
          <w:szCs w:val="19"/>
          <w:vertAlign w:val="superscript"/>
        </w:rPr>
        <w:t xml:space="preserve">th </w:t>
      </w:r>
      <w:r>
        <w:rPr>
          <w:rFonts w:ascii="Garamond" w:hAnsi="Garamond" w:cs="Times New Roman"/>
          <w:color w:val="000000"/>
          <w:sz w:val="19"/>
          <w:szCs w:val="19"/>
        </w:rPr>
        <w:t>percentile)</w:t>
      </w:r>
      <w:r>
        <w:rPr>
          <w:rFonts w:ascii="Garamond" w:hAnsi="Garamond" w:cs="Times New Roman"/>
          <w:color w:val="000000" w:themeColor="text1"/>
          <w:sz w:val="19"/>
          <w:szCs w:val="19"/>
        </w:rPr>
        <w:t xml:space="preserve">. Statistical analysis was done using Statistical Package for Social Sciences (25.0) with </w:t>
      </w:r>
      <w:r w:rsidR="00255AEF">
        <w:rPr>
          <w:rFonts w:ascii="Garamond" w:hAnsi="Garamond" w:cs="Times New Roman"/>
          <w:color w:val="000000" w:themeColor="text1"/>
          <w:sz w:val="19"/>
          <w:szCs w:val="19"/>
        </w:rPr>
        <w:t xml:space="preserve">a </w:t>
      </w:r>
      <w:r>
        <w:rPr>
          <w:rFonts w:ascii="Garamond" w:hAnsi="Garamond" w:cs="Times New Roman"/>
          <w:color w:val="000000" w:themeColor="text1"/>
          <w:sz w:val="19"/>
          <w:szCs w:val="19"/>
        </w:rPr>
        <w:t>p-value set at &lt;5%.</w:t>
      </w:r>
      <w:r>
        <w:rPr>
          <w:rFonts w:ascii="Garamond" w:hAnsi="Garamond" w:cs="Times New Roman"/>
          <w:bCs/>
          <w:color w:val="000000" w:themeColor="text1"/>
          <w:sz w:val="19"/>
          <w:szCs w:val="19"/>
        </w:rPr>
        <w:t xml:space="preserve"> </w:t>
      </w:r>
      <w:r>
        <w:rPr>
          <w:rFonts w:ascii="Garamond" w:hAnsi="Garamond" w:cs="Times New Roman"/>
          <w:b/>
          <w:sz w:val="19"/>
          <w:szCs w:val="19"/>
        </w:rPr>
        <w:t>Results:</w:t>
      </w:r>
      <w:r>
        <w:rPr>
          <w:rFonts w:ascii="Garamond" w:hAnsi="Garamond" w:cs="Times New Roman"/>
          <w:sz w:val="19"/>
          <w:szCs w:val="19"/>
        </w:rPr>
        <w:t xml:space="preserve"> T</w:t>
      </w:r>
      <w:r>
        <w:rPr>
          <w:rFonts w:ascii="Garamond" w:hAnsi="Garamond" w:cs="Times New Roman"/>
          <w:bCs/>
          <w:color w:val="000000" w:themeColor="text1"/>
          <w:sz w:val="19"/>
          <w:szCs w:val="19"/>
        </w:rPr>
        <w:t xml:space="preserve">he mean age of participants was 47.0±6.5 years with more than four-fifths, 261(81.8%), being Community Health Workers. </w:t>
      </w:r>
      <w:r>
        <w:rPr>
          <w:rFonts w:ascii="Garamond" w:hAnsi="Garamond" w:cs="Times New Roman"/>
          <w:bCs/>
          <w:sz w:val="19"/>
          <w:szCs w:val="19"/>
        </w:rPr>
        <w:t xml:space="preserve">Of all the participants, 228(71.5%), have been practicing for over 10 years while only about one-quarter, 83(26.1%), had ever been trained on BEmOC. Among those ever trained, 45(54.2%) had the training within the last five years. </w:t>
      </w:r>
      <w:r>
        <w:rPr>
          <w:rFonts w:ascii="Garamond" w:hAnsi="Garamond" w:cs="Times New Roman"/>
          <w:sz w:val="19"/>
          <w:szCs w:val="19"/>
          <w:lang w:val="en-GB"/>
        </w:rPr>
        <w:t xml:space="preserve">Overall, only 1.3% and 1.8% of the participants demonstrated good knowledge and skills of BEmOC respectively. </w:t>
      </w:r>
      <w:r>
        <w:rPr>
          <w:rFonts w:ascii="Garamond" w:hAnsi="Garamond" w:cs="Times New Roman"/>
          <w:bCs/>
          <w:color w:val="000000" w:themeColor="text1"/>
          <w:sz w:val="19"/>
          <w:szCs w:val="19"/>
        </w:rPr>
        <w:t>Both self-reported and standard scores were statistically similar regarding knowledge (p=0.54) and skills (p=0.08)</w:t>
      </w:r>
      <w:r>
        <w:rPr>
          <w:rFonts w:ascii="Garamond" w:hAnsi="Garamond" w:cs="Times New Roman"/>
          <w:sz w:val="19"/>
          <w:szCs w:val="19"/>
        </w:rPr>
        <w:t xml:space="preserve">. </w:t>
      </w:r>
      <w:r>
        <w:rPr>
          <w:rFonts w:ascii="Garamond" w:hAnsi="Garamond" w:cs="Times New Roman"/>
          <w:bCs/>
          <w:color w:val="000000" w:themeColor="text1"/>
          <w:sz w:val="19"/>
          <w:szCs w:val="19"/>
        </w:rPr>
        <w:t>T</w:t>
      </w:r>
      <w:r>
        <w:rPr>
          <w:rFonts w:ascii="Garamond" w:hAnsi="Garamond" w:cs="Times New Roman"/>
          <w:color w:val="000000" w:themeColor="text1"/>
          <w:sz w:val="19"/>
          <w:szCs w:val="19"/>
        </w:rPr>
        <w:t>here was no statistically significant difference between the level of education and knowledge of BEmOC, (aOR=</w:t>
      </w:r>
      <w:r>
        <w:rPr>
          <w:rFonts w:ascii="Garamond" w:hAnsi="Garamond" w:cs="Times New Roman"/>
          <w:bCs/>
          <w:sz w:val="19"/>
          <w:szCs w:val="19"/>
        </w:rPr>
        <w:t xml:space="preserve">0.52; </w:t>
      </w:r>
      <w:r>
        <w:rPr>
          <w:rFonts w:ascii="Garamond" w:hAnsi="Garamond" w:cs="Times New Roman"/>
          <w:color w:val="000000" w:themeColor="text1"/>
          <w:sz w:val="19"/>
          <w:szCs w:val="19"/>
        </w:rPr>
        <w:t>95% CI</w:t>
      </w:r>
      <w:r>
        <w:rPr>
          <w:rFonts w:ascii="Garamond" w:hAnsi="Garamond" w:cs="Times New Roman"/>
          <w:bCs/>
          <w:sz w:val="19"/>
          <w:szCs w:val="19"/>
        </w:rPr>
        <w:t xml:space="preserve"> 0.26-1.05), but those</w:t>
      </w:r>
      <w:r>
        <w:rPr>
          <w:rFonts w:ascii="Garamond" w:hAnsi="Garamond" w:cs="Times New Roman"/>
          <w:color w:val="000000" w:themeColor="text1"/>
          <w:sz w:val="19"/>
          <w:szCs w:val="19"/>
        </w:rPr>
        <w:t xml:space="preserve"> in practice for more than 10 years were less likely to have good knowledge (aOR=</w:t>
      </w:r>
      <w:r>
        <w:rPr>
          <w:rFonts w:ascii="Garamond" w:hAnsi="Garamond" w:cs="Times New Roman"/>
          <w:bCs/>
          <w:sz w:val="19"/>
          <w:szCs w:val="19"/>
        </w:rPr>
        <w:t xml:space="preserve">0.54; </w:t>
      </w:r>
      <w:r>
        <w:rPr>
          <w:rFonts w:ascii="Garamond" w:hAnsi="Garamond" w:cs="Times New Roman"/>
          <w:color w:val="000000" w:themeColor="text1"/>
          <w:sz w:val="19"/>
          <w:szCs w:val="19"/>
        </w:rPr>
        <w:t>95% CI</w:t>
      </w:r>
      <w:r>
        <w:rPr>
          <w:rFonts w:ascii="Garamond" w:hAnsi="Garamond" w:cs="Times New Roman"/>
          <w:bCs/>
          <w:sz w:val="19"/>
          <w:szCs w:val="19"/>
        </w:rPr>
        <w:t xml:space="preserve"> 0.45- 0.65).</w:t>
      </w:r>
      <w:r>
        <w:rPr>
          <w:rFonts w:ascii="Garamond" w:hAnsi="Garamond" w:cs="Times New Roman"/>
          <w:bCs/>
          <w:color w:val="000000" w:themeColor="text1"/>
          <w:sz w:val="19"/>
          <w:szCs w:val="19"/>
        </w:rPr>
        <w:t xml:space="preserve"> </w:t>
      </w:r>
      <w:r>
        <w:rPr>
          <w:rFonts w:ascii="Garamond" w:hAnsi="Garamond" w:cs="Times New Roman"/>
          <w:b/>
          <w:sz w:val="19"/>
          <w:szCs w:val="19"/>
        </w:rPr>
        <w:t>Conclusion:</w:t>
      </w:r>
      <w:r>
        <w:rPr>
          <w:rFonts w:ascii="Garamond" w:hAnsi="Garamond" w:cs="Times New Roman"/>
          <w:sz w:val="19"/>
          <w:szCs w:val="19"/>
        </w:rPr>
        <w:t xml:space="preserve"> There is an urgent need for periodic training and re-training of HCPs especially at PHCs to improve their knowledge and skills of BEmOC </w:t>
      </w:r>
      <w:r w:rsidR="00255AEF">
        <w:rPr>
          <w:rFonts w:ascii="Garamond" w:hAnsi="Garamond" w:cs="Times New Roman"/>
          <w:sz w:val="19"/>
          <w:szCs w:val="19"/>
        </w:rPr>
        <w:t>to</w:t>
      </w:r>
      <w:r>
        <w:rPr>
          <w:rFonts w:ascii="Garamond" w:hAnsi="Garamond" w:cs="Times New Roman"/>
          <w:sz w:val="19"/>
          <w:szCs w:val="19"/>
        </w:rPr>
        <w:t xml:space="preserve"> make a positive impact on improving maternal and neonatal outcomes.</w:t>
      </w:r>
    </w:p>
    <w:p w14:paraId="1E5FC567" w14:textId="77777777" w:rsidR="00E17B9A" w:rsidRDefault="00E17B9A" w:rsidP="00E17B9A">
      <w:pPr>
        <w:shd w:val="clear" w:color="auto" w:fill="F2F2F2" w:themeFill="background1" w:themeFillShade="F2"/>
        <w:spacing w:after="0" w:line="240" w:lineRule="auto"/>
        <w:jc w:val="both"/>
        <w:rPr>
          <w:rFonts w:ascii="Garamond" w:eastAsia="Times New Roman" w:hAnsi="Garamond" w:cs="Times New Roman"/>
          <w:b/>
          <w:bCs/>
          <w:sz w:val="19"/>
          <w:szCs w:val="19"/>
        </w:rPr>
      </w:pPr>
    </w:p>
    <w:p w14:paraId="5B24B4A4" w14:textId="77777777" w:rsidR="00E17B9A" w:rsidRDefault="00E17B9A" w:rsidP="00E17B9A">
      <w:pPr>
        <w:shd w:val="clear" w:color="auto" w:fill="F2F2F2" w:themeFill="background1" w:themeFillShade="F2"/>
        <w:spacing w:after="0" w:line="240" w:lineRule="auto"/>
        <w:jc w:val="both"/>
        <w:rPr>
          <w:rFonts w:ascii="Garamond" w:eastAsia="Times New Roman" w:hAnsi="Garamond" w:cs="Times New Roman"/>
          <w:sz w:val="19"/>
          <w:szCs w:val="19"/>
        </w:rPr>
      </w:pPr>
      <w:r>
        <w:rPr>
          <w:rFonts w:ascii="Garamond" w:eastAsia="Times New Roman" w:hAnsi="Garamond" w:cs="Times New Roman"/>
          <w:b/>
          <w:bCs/>
          <w:sz w:val="19"/>
          <w:szCs w:val="19"/>
        </w:rPr>
        <w:t>Keywords:</w:t>
      </w:r>
      <w:r>
        <w:rPr>
          <w:rFonts w:ascii="Garamond" w:eastAsia="Times New Roman" w:hAnsi="Garamond" w:cs="Times New Roman"/>
          <w:sz w:val="19"/>
          <w:szCs w:val="19"/>
        </w:rPr>
        <w:t xml:space="preserve">  knowledge, skills, basic emergency obstetric care, primary health centres, healthcare providers.</w:t>
      </w:r>
    </w:p>
    <w:p w14:paraId="2A32E892" w14:textId="77777777" w:rsidR="00E17B9A" w:rsidRDefault="00E17B9A" w:rsidP="00E17B9A">
      <w:pPr>
        <w:spacing w:after="0" w:line="240" w:lineRule="auto"/>
        <w:jc w:val="both"/>
        <w:rPr>
          <w:rFonts w:ascii="Garamond" w:eastAsia="Times New Roman" w:hAnsi="Garamond" w:cs="Times New Roman"/>
          <w:sz w:val="20"/>
          <w:szCs w:val="20"/>
        </w:rPr>
      </w:pPr>
    </w:p>
    <w:p w14:paraId="7E10FF94" w14:textId="77777777" w:rsidR="00E17B9A" w:rsidRDefault="00E17B9A" w:rsidP="00E17B9A">
      <w:pPr>
        <w:pStyle w:val="Heading4"/>
        <w:suppressLineNumbers/>
        <w:spacing w:before="0" w:after="0" w:line="240" w:lineRule="auto"/>
        <w:jc w:val="both"/>
        <w:rPr>
          <w:rFonts w:ascii="Garamond" w:hAnsi="Garamond" w:cs="Times New Roman"/>
          <w:i w:val="0"/>
          <w:color w:val="000000" w:themeColor="text1"/>
          <w:sz w:val="20"/>
          <w:szCs w:val="20"/>
        </w:rPr>
      </w:pPr>
    </w:p>
    <w:p w14:paraId="6D29C919" w14:textId="77777777" w:rsidR="00E17B9A" w:rsidRPr="00C165AF" w:rsidRDefault="00E17B9A" w:rsidP="00E17B9A">
      <w:pPr>
        <w:pStyle w:val="Heading4"/>
        <w:suppressLineNumbers/>
        <w:spacing w:before="0" w:after="0" w:line="240" w:lineRule="auto"/>
        <w:jc w:val="both"/>
        <w:rPr>
          <w:rFonts w:ascii="Garamond" w:hAnsi="Garamond"/>
          <w:b/>
          <w:sz w:val="18"/>
          <w:szCs w:val="18"/>
          <w:u w:val="single"/>
          <w:lang w:val="en-GB"/>
        </w:rPr>
      </w:pPr>
      <w:r w:rsidRPr="00C165AF">
        <w:rPr>
          <w:rFonts w:ascii="Garamond" w:hAnsi="Garamond" w:cs="Times New Roman"/>
          <w:i w:val="0"/>
          <w:color w:val="000000" w:themeColor="text1"/>
          <w:sz w:val="18"/>
          <w:szCs w:val="18"/>
        </w:rPr>
        <w:t>Correspondence:</w:t>
      </w:r>
    </w:p>
    <w:p w14:paraId="7714B97E" w14:textId="77777777" w:rsidR="00E17B9A" w:rsidRPr="00C165AF" w:rsidRDefault="00E17B9A" w:rsidP="00E17B9A">
      <w:pPr>
        <w:pStyle w:val="NoSpacing"/>
        <w:jc w:val="both"/>
        <w:rPr>
          <w:rFonts w:ascii="Garamond" w:hAnsi="Garamond"/>
          <w:sz w:val="18"/>
          <w:szCs w:val="18"/>
          <w:lang w:val="en-GB"/>
        </w:rPr>
      </w:pPr>
    </w:p>
    <w:p w14:paraId="711D08E3" w14:textId="77777777" w:rsidR="00E17B9A" w:rsidRPr="00C165AF" w:rsidRDefault="00E17B9A" w:rsidP="00E17B9A">
      <w:pPr>
        <w:pStyle w:val="NoSpacing"/>
        <w:jc w:val="both"/>
        <w:rPr>
          <w:rFonts w:ascii="Garamond" w:hAnsi="Garamond"/>
          <w:sz w:val="18"/>
          <w:szCs w:val="18"/>
          <w:lang w:val="en-GB"/>
        </w:rPr>
      </w:pPr>
      <w:r w:rsidRPr="00C165AF">
        <w:rPr>
          <w:rFonts w:ascii="Garamond" w:hAnsi="Garamond"/>
          <w:sz w:val="18"/>
          <w:szCs w:val="18"/>
          <w:lang w:val="en-GB"/>
        </w:rPr>
        <w:t>Famutimi, Esther Oluwatoyin PhD</w:t>
      </w:r>
    </w:p>
    <w:p w14:paraId="01EADEE2" w14:textId="77777777" w:rsidR="00E17B9A" w:rsidRPr="00C165AF" w:rsidRDefault="00E17B9A" w:rsidP="00E17B9A">
      <w:pPr>
        <w:pStyle w:val="NoSpacing"/>
        <w:jc w:val="both"/>
        <w:rPr>
          <w:rFonts w:ascii="Garamond" w:hAnsi="Garamond"/>
          <w:sz w:val="18"/>
          <w:szCs w:val="18"/>
          <w:lang w:val="en-GB"/>
        </w:rPr>
      </w:pPr>
      <w:r w:rsidRPr="00C165AF">
        <w:rPr>
          <w:rFonts w:ascii="Garamond" w:hAnsi="Garamond"/>
          <w:sz w:val="18"/>
          <w:szCs w:val="18"/>
          <w:lang w:val="en-GB"/>
        </w:rPr>
        <w:t>Department of Clinical Nursing, University College Hospital, Ibadan</w:t>
      </w:r>
    </w:p>
    <w:p w14:paraId="2A7545AA" w14:textId="77777777" w:rsidR="00E17B9A" w:rsidRPr="00C165AF" w:rsidRDefault="00E17B9A" w:rsidP="00E17B9A">
      <w:pPr>
        <w:spacing w:after="0" w:line="240" w:lineRule="auto"/>
        <w:jc w:val="both"/>
        <w:rPr>
          <w:rFonts w:ascii="Garamond" w:eastAsia="Times New Roman" w:hAnsi="Garamond" w:cs="Times New Roman"/>
          <w:b/>
          <w:sz w:val="18"/>
          <w:szCs w:val="18"/>
        </w:rPr>
      </w:pPr>
      <w:r w:rsidRPr="00C165AF">
        <w:rPr>
          <w:rFonts w:ascii="Garamond" w:hAnsi="Garamond"/>
          <w:sz w:val="18"/>
          <w:szCs w:val="18"/>
          <w:lang w:val="en-GB"/>
        </w:rPr>
        <w:t xml:space="preserve">Email – </w:t>
      </w:r>
      <w:hyperlink r:id="rId11" w:history="1">
        <w:r w:rsidRPr="00C165AF">
          <w:rPr>
            <w:rStyle w:val="Hyperlink"/>
            <w:rFonts w:ascii="Garamond" w:hAnsi="Garamond"/>
            <w:sz w:val="18"/>
            <w:szCs w:val="18"/>
            <w:lang w:val="en-GB"/>
          </w:rPr>
          <w:t>famutimiesther@yahoo.com</w:t>
        </w:r>
      </w:hyperlink>
      <w:r w:rsidRPr="00C165AF">
        <w:rPr>
          <w:rFonts w:ascii="Garamond" w:hAnsi="Garamond"/>
          <w:sz w:val="18"/>
          <w:szCs w:val="18"/>
          <w:lang w:val="en-GB"/>
        </w:rPr>
        <w:t xml:space="preserve"> Telephone +2348032379954</w:t>
      </w:r>
    </w:p>
    <w:p w14:paraId="6FFE6220" w14:textId="77777777" w:rsidR="00E17B9A" w:rsidRDefault="00E17B9A" w:rsidP="00E17B9A">
      <w:pPr>
        <w:spacing w:after="0" w:line="240" w:lineRule="auto"/>
        <w:jc w:val="both"/>
        <w:rPr>
          <w:rFonts w:ascii="Garamond" w:eastAsia="Times New Roman" w:hAnsi="Garamond" w:cs="Times New Roman"/>
          <w:b/>
          <w:sz w:val="20"/>
          <w:szCs w:val="20"/>
        </w:rPr>
      </w:pPr>
    </w:p>
    <w:p w14:paraId="0D074E87" w14:textId="77777777" w:rsidR="00E17B9A" w:rsidRDefault="00E17B9A" w:rsidP="00E17B9A">
      <w:pPr>
        <w:spacing w:after="0" w:line="240" w:lineRule="auto"/>
        <w:jc w:val="both"/>
        <w:rPr>
          <w:rFonts w:ascii="Garamond" w:eastAsia="Times New Roman" w:hAnsi="Garamond" w:cs="Times New Roman"/>
          <w:sz w:val="20"/>
          <w:szCs w:val="20"/>
        </w:rPr>
      </w:pPr>
    </w:p>
    <w:p w14:paraId="6C5C4FE8" w14:textId="77777777" w:rsidR="00E17B9A" w:rsidRDefault="00E17B9A" w:rsidP="00E17B9A">
      <w:pPr>
        <w:tabs>
          <w:tab w:val="left" w:pos="450"/>
        </w:tabs>
        <w:spacing w:after="0" w:line="240" w:lineRule="auto"/>
        <w:jc w:val="both"/>
        <w:rPr>
          <w:rFonts w:ascii="Garamond" w:eastAsia="Times New Roman" w:hAnsi="Garamond" w:cs="Times New Roman"/>
          <w:b/>
          <w:sz w:val="20"/>
          <w:szCs w:val="20"/>
        </w:rPr>
        <w:sectPr w:rsidR="00E17B9A" w:rsidSect="004708A5">
          <w:headerReference w:type="default" r:id="rId12"/>
          <w:footerReference w:type="even" r:id="rId13"/>
          <w:footerReference w:type="default" r:id="rId14"/>
          <w:pgSz w:w="12240" w:h="15840"/>
          <w:pgMar w:top="1440" w:right="1440" w:bottom="1440" w:left="1440" w:header="720" w:footer="720" w:gutter="0"/>
          <w:pgNumType w:start="15"/>
          <w:cols w:space="720"/>
          <w:titlePg/>
          <w:docGrid w:linePitch="360"/>
        </w:sectPr>
      </w:pPr>
    </w:p>
    <w:p w14:paraId="68420970" w14:textId="537701FF" w:rsidR="00E17B9A" w:rsidRDefault="00E17B9A" w:rsidP="00AE7808">
      <w:pPr>
        <w:spacing w:before="100" w:beforeAutospacing="1" w:after="100" w:afterAutospacing="1" w:line="240" w:lineRule="auto"/>
        <w:ind w:right="-1042"/>
        <w:jc w:val="both"/>
        <w:rPr>
          <w:rFonts w:ascii="Garamond" w:eastAsia="Times New Roman" w:hAnsi="Garamond" w:cs="Times New Roman"/>
          <w:b/>
          <w:sz w:val="20"/>
          <w:szCs w:val="20"/>
        </w:rPr>
      </w:pPr>
      <w:r>
        <w:rPr>
          <w:rFonts w:ascii="Garamond" w:eastAsia="Times New Roman" w:hAnsi="Garamond" w:cs="Times New Roman"/>
          <w:b/>
          <w:sz w:val="20"/>
          <w:szCs w:val="20"/>
        </w:rPr>
        <w:t>Introduction</w:t>
      </w:r>
    </w:p>
    <w:p w14:paraId="487105CC" w14:textId="77777777" w:rsidR="00E17B9A" w:rsidRDefault="00E17B9A" w:rsidP="00AE7808">
      <w:pPr>
        <w:spacing w:after="0" w:line="240" w:lineRule="auto"/>
        <w:ind w:right="432"/>
        <w:jc w:val="both"/>
        <w:rPr>
          <w:rFonts w:ascii="Garamond" w:eastAsia="Times New Roman" w:hAnsi="Garamond" w:cs="Times New Roman"/>
          <w:sz w:val="20"/>
          <w:szCs w:val="20"/>
        </w:rPr>
      </w:pPr>
      <w:r>
        <w:rPr>
          <w:rFonts w:ascii="Garamond" w:eastAsia="Times New Roman" w:hAnsi="Garamond" w:cs="Times New Roman"/>
          <w:sz w:val="20"/>
          <w:szCs w:val="20"/>
        </w:rPr>
        <w:t xml:space="preserve">Nigeria remains one of the countries in sub-Saharan Africa with high maternal mortality ratios. An important strategy in </w:t>
      </w:r>
    </w:p>
    <w:p w14:paraId="399E5DD4" w14:textId="62365C5A" w:rsidR="00496B38" w:rsidRDefault="00E17B9A" w:rsidP="00AE7808">
      <w:pPr>
        <w:spacing w:after="0" w:line="240" w:lineRule="auto"/>
        <w:ind w:right="7"/>
        <w:jc w:val="both"/>
        <w:rPr>
          <w:rFonts w:ascii="Garamond" w:hAnsi="Garamond" w:cs="Times New Roman"/>
          <w:bCs/>
          <w:sz w:val="20"/>
          <w:szCs w:val="20"/>
          <w:lang w:val="en-GB"/>
        </w:rPr>
      </w:pPr>
      <w:r>
        <w:rPr>
          <w:rFonts w:ascii="Garamond" w:eastAsia="Times New Roman" w:hAnsi="Garamond" w:cs="Times New Roman"/>
          <w:sz w:val="20"/>
          <w:szCs w:val="20"/>
        </w:rPr>
        <w:t>minimizing avoidable complications from pregnancy and childbirth is th</w:t>
      </w:r>
      <w:bookmarkEnd w:id="1"/>
      <w:r>
        <w:rPr>
          <w:rFonts w:ascii="Garamond" w:eastAsia="Times New Roman" w:hAnsi="Garamond" w:cs="Times New Roman"/>
          <w:sz w:val="20"/>
          <w:szCs w:val="20"/>
        </w:rPr>
        <w:t xml:space="preserve">e availability of </w:t>
      </w:r>
      <w:r w:rsidR="00C3575A">
        <w:rPr>
          <w:rFonts w:ascii="Garamond" w:eastAsia="Times New Roman" w:hAnsi="Garamond" w:cs="Times New Roman"/>
          <w:sz w:val="20"/>
          <w:szCs w:val="20"/>
        </w:rPr>
        <w:t>S</w:t>
      </w:r>
      <w:r>
        <w:rPr>
          <w:rFonts w:ascii="Garamond" w:eastAsia="Times New Roman" w:hAnsi="Garamond" w:cs="Times New Roman"/>
          <w:sz w:val="20"/>
          <w:szCs w:val="20"/>
        </w:rPr>
        <w:t xml:space="preserve">killed </w:t>
      </w:r>
      <w:r w:rsidR="00C3575A">
        <w:rPr>
          <w:rFonts w:ascii="Garamond" w:eastAsia="Times New Roman" w:hAnsi="Garamond" w:cs="Times New Roman"/>
          <w:sz w:val="20"/>
          <w:szCs w:val="20"/>
        </w:rPr>
        <w:t>B</w:t>
      </w:r>
      <w:r>
        <w:rPr>
          <w:rFonts w:ascii="Garamond" w:eastAsia="Times New Roman" w:hAnsi="Garamond" w:cs="Times New Roman"/>
          <w:sz w:val="20"/>
          <w:szCs w:val="20"/>
        </w:rPr>
        <w:t xml:space="preserve">irth </w:t>
      </w:r>
      <w:r w:rsidR="00C3575A">
        <w:rPr>
          <w:rFonts w:ascii="Garamond" w:eastAsia="Times New Roman" w:hAnsi="Garamond" w:cs="Times New Roman"/>
          <w:sz w:val="20"/>
          <w:szCs w:val="20"/>
        </w:rPr>
        <w:t>A</w:t>
      </w:r>
      <w:r>
        <w:rPr>
          <w:rFonts w:ascii="Garamond" w:eastAsia="Times New Roman" w:hAnsi="Garamond" w:cs="Times New Roman"/>
          <w:sz w:val="20"/>
          <w:szCs w:val="20"/>
        </w:rPr>
        <w:t>ttendants (SBA)</w:t>
      </w:r>
      <w:r w:rsidR="00C3575A">
        <w:rPr>
          <w:rFonts w:ascii="Garamond" w:eastAsia="Times New Roman" w:hAnsi="Garamond" w:cs="Times New Roman"/>
          <w:sz w:val="20"/>
          <w:szCs w:val="20"/>
        </w:rPr>
        <w:t xml:space="preserve"> </w:t>
      </w:r>
      <w:r w:rsidR="00C363F8">
        <w:rPr>
          <w:rFonts w:ascii="Garamond" w:eastAsia="Times New Roman" w:hAnsi="Garamond" w:cs="Times New Roman"/>
          <w:sz w:val="20"/>
          <w:szCs w:val="20"/>
          <w:vertAlign w:val="superscript"/>
        </w:rPr>
        <w:t>1</w:t>
      </w:r>
      <w:r>
        <w:rPr>
          <w:rFonts w:ascii="Garamond" w:eastAsia="Times New Roman" w:hAnsi="Garamond" w:cs="Times New Roman"/>
          <w:sz w:val="20"/>
          <w:szCs w:val="20"/>
        </w:rPr>
        <w:t>.</w:t>
      </w:r>
      <w:r>
        <w:rPr>
          <w:rFonts w:ascii="Garamond" w:hAnsi="Garamond" w:cs="Times New Roman"/>
          <w:sz w:val="20"/>
          <w:szCs w:val="20"/>
        </w:rPr>
        <w:t xml:space="preserve"> </w:t>
      </w:r>
      <w:r>
        <w:rPr>
          <w:rFonts w:ascii="Garamond" w:eastAsia="Times New Roman" w:hAnsi="Garamond" w:cs="Times New Roman"/>
          <w:sz w:val="20"/>
          <w:szCs w:val="20"/>
        </w:rPr>
        <w:t xml:space="preserve">Prompt management of most obstetric problems by Healthcare Providers (HCPs) can significantly reduce maternal and perinatal mortality. Emergency Obstetric Care </w:t>
      </w:r>
      <w:r>
        <w:rPr>
          <w:rFonts w:ascii="Garamond" w:eastAsia="Times New Roman" w:hAnsi="Garamond" w:cs="Times New Roman"/>
          <w:sz w:val="20"/>
          <w:szCs w:val="20"/>
        </w:rPr>
        <w:lastRenderedPageBreak/>
        <w:t xml:space="preserve">(EmOC) is among the crucial strategies for enhancing maternal health and achieving </w:t>
      </w:r>
      <w:r w:rsidR="00255AEF">
        <w:rPr>
          <w:rFonts w:ascii="Garamond" w:eastAsia="Times New Roman" w:hAnsi="Garamond" w:cs="Times New Roman"/>
          <w:sz w:val="20"/>
          <w:szCs w:val="20"/>
        </w:rPr>
        <w:t xml:space="preserve">the </w:t>
      </w:r>
      <w:r>
        <w:rPr>
          <w:rFonts w:ascii="Garamond" w:eastAsia="Times New Roman" w:hAnsi="Garamond" w:cs="Times New Roman"/>
          <w:sz w:val="20"/>
          <w:szCs w:val="20"/>
        </w:rPr>
        <w:t>Sustainable Development Goal (SDG) 3. Given the unpredictability of pregnancy outcomes, mothers and infants need to have</w:t>
      </w:r>
      <w:r>
        <w:rPr>
          <w:rFonts w:ascii="Garamond" w:hAnsi="Garamond" w:cs="Times New Roman"/>
          <w:bCs/>
          <w:sz w:val="20"/>
          <w:szCs w:val="20"/>
          <w:lang w:val="en-GB"/>
        </w:rPr>
        <w:t xml:space="preserve"> access to EmOC throughout pregnancy and delivery to lower maternal and neonatal mortality /morbidity. HCPs need to be knowledgeable and proficient in in-service delivery to women during pregnancy and labour. Unfortunately, most women, especially those in remote areas in Nigeria, lacked access to obstetrics care</w:t>
      </w:r>
      <w:r w:rsidR="00E13DEA">
        <w:rPr>
          <w:rFonts w:ascii="Garamond" w:hAnsi="Garamond" w:cs="Times New Roman"/>
          <w:bCs/>
          <w:sz w:val="20"/>
          <w:szCs w:val="20"/>
          <w:lang w:val="en-GB"/>
        </w:rPr>
        <w:t xml:space="preserve"> </w:t>
      </w:r>
      <w:r w:rsidR="00C363F8">
        <w:rPr>
          <w:rFonts w:ascii="Garamond" w:hAnsi="Garamond" w:cs="Times New Roman"/>
          <w:bCs/>
          <w:sz w:val="20"/>
          <w:szCs w:val="20"/>
          <w:vertAlign w:val="superscript"/>
          <w:lang w:val="en-GB"/>
        </w:rPr>
        <w:t>2</w:t>
      </w:r>
      <w:r>
        <w:rPr>
          <w:rFonts w:ascii="Garamond" w:hAnsi="Garamond" w:cs="Times New Roman"/>
          <w:bCs/>
          <w:sz w:val="20"/>
          <w:szCs w:val="20"/>
          <w:lang w:val="en-GB"/>
        </w:rPr>
        <w:t>.</w:t>
      </w:r>
      <w:r>
        <w:rPr>
          <w:rFonts w:ascii="Garamond" w:hAnsi="Garamond" w:cs="Times New Roman"/>
          <w:color w:val="000000" w:themeColor="text1"/>
          <w:sz w:val="20"/>
          <w:szCs w:val="20"/>
        </w:rPr>
        <w:t xml:space="preserve">  </w:t>
      </w:r>
      <w:r w:rsidR="0079370D">
        <w:rPr>
          <w:rFonts w:ascii="Garamond" w:hAnsi="Garamond" w:cs="Times New Roman"/>
          <w:color w:val="000000" w:themeColor="text1"/>
          <w:sz w:val="20"/>
          <w:szCs w:val="20"/>
        </w:rPr>
        <w:t>World Health Organization and World Bank Group r</w:t>
      </w:r>
      <w:r>
        <w:rPr>
          <w:rFonts w:ascii="Garamond" w:hAnsi="Garamond" w:cs="Times New Roman"/>
          <w:color w:val="000000" w:themeColor="text1"/>
          <w:sz w:val="20"/>
          <w:szCs w:val="20"/>
        </w:rPr>
        <w:t>eported that both the quantity and quality of health personnel are grave issues in many nations</w:t>
      </w:r>
      <w:r w:rsidR="0079370D">
        <w:rPr>
          <w:rFonts w:ascii="Garamond" w:hAnsi="Garamond" w:cs="Times New Roman"/>
          <w:color w:val="000000" w:themeColor="text1"/>
          <w:sz w:val="20"/>
          <w:szCs w:val="20"/>
        </w:rPr>
        <w:t xml:space="preserve"> </w:t>
      </w:r>
      <w:r w:rsidR="0079370D" w:rsidRPr="0079370D">
        <w:rPr>
          <w:rFonts w:ascii="Garamond" w:hAnsi="Garamond" w:cs="Times New Roman"/>
          <w:color w:val="000000" w:themeColor="text1"/>
          <w:sz w:val="20"/>
          <w:szCs w:val="20"/>
          <w:vertAlign w:val="superscript"/>
        </w:rPr>
        <w:t>3</w:t>
      </w:r>
      <w:r>
        <w:rPr>
          <w:rFonts w:ascii="Garamond" w:hAnsi="Garamond" w:cs="Times New Roman"/>
          <w:color w:val="000000" w:themeColor="text1"/>
          <w:sz w:val="20"/>
          <w:szCs w:val="20"/>
        </w:rPr>
        <w:t>. The resultant burden of this preventable death among mothers continually remains high in developing nations and this can be tremendously reduced by utilising the two types of EmOC:</w:t>
      </w:r>
      <w:r w:rsidR="00C3575A">
        <w:rPr>
          <w:rFonts w:ascii="Garamond" w:hAnsi="Garamond" w:cs="Times New Roman"/>
          <w:color w:val="000000" w:themeColor="text1"/>
          <w:sz w:val="20"/>
          <w:szCs w:val="20"/>
        </w:rPr>
        <w:t xml:space="preserve"> </w:t>
      </w:r>
      <w:r>
        <w:rPr>
          <w:rFonts w:ascii="Garamond" w:hAnsi="Garamond" w:cs="Times New Roman"/>
          <w:color w:val="000000" w:themeColor="text1"/>
          <w:sz w:val="20"/>
          <w:szCs w:val="20"/>
        </w:rPr>
        <w:t>basic (</w:t>
      </w:r>
      <w:r>
        <w:rPr>
          <w:rFonts w:ascii="Garamond" w:hAnsi="Garamond" w:cs="Times New Roman"/>
          <w:bCs/>
          <w:color w:val="000000" w:themeColor="text1"/>
          <w:sz w:val="20"/>
          <w:szCs w:val="20"/>
        </w:rPr>
        <w:t>BEmOC)</w:t>
      </w:r>
      <w:r>
        <w:rPr>
          <w:rFonts w:ascii="Garamond" w:hAnsi="Garamond" w:cs="Times New Roman"/>
          <w:color w:val="000000" w:themeColor="text1"/>
          <w:sz w:val="20"/>
          <w:szCs w:val="20"/>
        </w:rPr>
        <w:t xml:space="preserve"> and comprehensive (CE</w:t>
      </w:r>
      <w:r>
        <w:rPr>
          <w:rFonts w:ascii="Garamond" w:hAnsi="Garamond" w:cs="Times New Roman"/>
          <w:bCs/>
          <w:color w:val="000000" w:themeColor="text1"/>
          <w:sz w:val="20"/>
          <w:szCs w:val="20"/>
        </w:rPr>
        <w:t>mOC)</w:t>
      </w:r>
      <w:r>
        <w:rPr>
          <w:rFonts w:ascii="Garamond" w:hAnsi="Garamond" w:cs="Times New Roman"/>
          <w:color w:val="000000" w:themeColor="text1"/>
          <w:sz w:val="20"/>
          <w:szCs w:val="20"/>
        </w:rPr>
        <w:t>, the former is recommended at the grass root while the latter is often practiced at the secondary and tertiary facilities</w:t>
      </w:r>
      <w:r w:rsidR="00E13DEA">
        <w:rPr>
          <w:rFonts w:ascii="Garamond" w:hAnsi="Garamond" w:cs="Times New Roman"/>
          <w:color w:val="000000" w:themeColor="text1"/>
          <w:sz w:val="20"/>
          <w:szCs w:val="20"/>
        </w:rPr>
        <w:t xml:space="preserve"> </w:t>
      </w:r>
      <w:r w:rsidR="00C363F8">
        <w:rPr>
          <w:rFonts w:ascii="Garamond" w:hAnsi="Garamond" w:cs="Times New Roman"/>
          <w:color w:val="000000" w:themeColor="text1"/>
          <w:sz w:val="20"/>
          <w:szCs w:val="20"/>
          <w:vertAlign w:val="superscript"/>
        </w:rPr>
        <w:t>4</w:t>
      </w:r>
      <w:r w:rsidR="00E13DEA">
        <w:rPr>
          <w:rFonts w:ascii="Garamond" w:hAnsi="Garamond" w:cs="Times New Roman"/>
          <w:color w:val="000000" w:themeColor="text1"/>
          <w:sz w:val="20"/>
          <w:szCs w:val="20"/>
        </w:rPr>
        <w:t>.</w:t>
      </w:r>
    </w:p>
    <w:p w14:paraId="79411CB2" w14:textId="1932F7F9" w:rsidR="00E17B9A" w:rsidRDefault="00E17B9A" w:rsidP="00AE7808">
      <w:pPr>
        <w:spacing w:after="0" w:line="240" w:lineRule="auto"/>
        <w:ind w:right="7" w:firstLine="720"/>
        <w:jc w:val="both"/>
        <w:rPr>
          <w:rFonts w:ascii="Garamond" w:hAnsi="Garamond" w:cs="Times New Roman"/>
          <w:bCs/>
          <w:sz w:val="20"/>
          <w:szCs w:val="20"/>
          <w:lang w:val="en-GB"/>
        </w:rPr>
      </w:pPr>
      <w:r>
        <w:rPr>
          <w:rFonts w:ascii="Garamond" w:hAnsi="Garamond" w:cs="Times New Roman"/>
          <w:bCs/>
          <w:sz w:val="20"/>
          <w:szCs w:val="20"/>
          <w:lang w:val="en-GB"/>
        </w:rPr>
        <w:t>In 2020,</w:t>
      </w:r>
      <w:r w:rsidR="00F6237B" w:rsidRPr="00F6237B">
        <w:rPr>
          <w:rFonts w:ascii="Garamond" w:eastAsia="Calibri" w:hAnsi="Garamond"/>
          <w:sz w:val="18"/>
          <w:szCs w:val="18"/>
        </w:rPr>
        <w:t xml:space="preserve"> </w:t>
      </w:r>
      <w:r w:rsidR="00F6237B">
        <w:rPr>
          <w:rFonts w:ascii="Garamond" w:eastAsia="Calibri" w:hAnsi="Garamond"/>
          <w:sz w:val="18"/>
          <w:szCs w:val="18"/>
        </w:rPr>
        <w:t xml:space="preserve">Daniels and Abuosi </w:t>
      </w:r>
      <w:r>
        <w:rPr>
          <w:rFonts w:ascii="Garamond" w:hAnsi="Garamond" w:cs="Times New Roman"/>
          <w:color w:val="000000" w:themeColor="text1"/>
          <w:sz w:val="20"/>
          <w:szCs w:val="20"/>
        </w:rPr>
        <w:t>documented that prompt access to BEmOC is crucial to preventing fatalities associated with unpredictable pregnancy outcomes, although such prompt access to care has proven difficult in Sub-Saharan Africa, particularly Nigeria</w:t>
      </w:r>
      <w:r w:rsidR="0079370D">
        <w:rPr>
          <w:rFonts w:ascii="Garamond" w:hAnsi="Garamond" w:cs="Times New Roman"/>
          <w:color w:val="000000" w:themeColor="text1"/>
          <w:sz w:val="20"/>
          <w:szCs w:val="20"/>
        </w:rPr>
        <w:t xml:space="preserve"> </w:t>
      </w:r>
      <w:r w:rsidR="00F6237B" w:rsidRPr="00F6237B">
        <w:rPr>
          <w:rFonts w:ascii="Garamond" w:hAnsi="Garamond" w:cs="Times New Roman"/>
          <w:color w:val="000000" w:themeColor="text1"/>
          <w:sz w:val="20"/>
          <w:szCs w:val="20"/>
          <w:vertAlign w:val="superscript"/>
        </w:rPr>
        <w:t>5</w:t>
      </w:r>
      <w:r w:rsidR="00F6237B">
        <w:rPr>
          <w:rFonts w:ascii="Garamond" w:hAnsi="Garamond" w:cs="Times New Roman"/>
          <w:color w:val="000000" w:themeColor="text1"/>
          <w:sz w:val="20"/>
          <w:szCs w:val="20"/>
        </w:rPr>
        <w:t xml:space="preserve">. </w:t>
      </w:r>
      <w:r>
        <w:rPr>
          <w:rFonts w:ascii="Garamond" w:hAnsi="Garamond" w:cs="Times New Roman"/>
          <w:color w:val="000000" w:themeColor="text1"/>
          <w:sz w:val="20"/>
          <w:szCs w:val="20"/>
        </w:rPr>
        <w:t>The bulk of HCPs at the</w:t>
      </w:r>
      <w:r w:rsidR="00E13DEA">
        <w:rPr>
          <w:rFonts w:ascii="Garamond" w:hAnsi="Garamond" w:cs="Times New Roman"/>
          <w:color w:val="000000" w:themeColor="text1"/>
          <w:sz w:val="20"/>
          <w:szCs w:val="20"/>
        </w:rPr>
        <w:t xml:space="preserve"> Primary Health Centres (</w:t>
      </w:r>
      <w:r w:rsidR="00492482">
        <w:rPr>
          <w:rFonts w:ascii="Garamond" w:hAnsi="Garamond" w:cs="Times New Roman"/>
          <w:color w:val="000000" w:themeColor="text1"/>
          <w:sz w:val="20"/>
          <w:szCs w:val="20"/>
        </w:rPr>
        <w:t>PHCs) are</w:t>
      </w:r>
      <w:r>
        <w:rPr>
          <w:rFonts w:ascii="Garamond" w:hAnsi="Garamond" w:cs="Times New Roman"/>
          <w:color w:val="000000" w:themeColor="text1"/>
          <w:sz w:val="20"/>
          <w:szCs w:val="20"/>
        </w:rPr>
        <w:t xml:space="preserve"> Community Health Workers (CHWs), thus they must be extremely knowledgeable and skillful in the prevention,</w:t>
      </w:r>
      <w:r w:rsidR="00492482">
        <w:rPr>
          <w:rFonts w:ascii="Garamond" w:hAnsi="Garamond" w:cs="Times New Roman"/>
          <w:color w:val="000000" w:themeColor="text1"/>
          <w:sz w:val="20"/>
          <w:szCs w:val="20"/>
        </w:rPr>
        <w:t xml:space="preserve"> </w:t>
      </w:r>
      <w:r>
        <w:rPr>
          <w:rFonts w:ascii="Garamond" w:hAnsi="Garamond" w:cs="Times New Roman"/>
          <w:color w:val="000000" w:themeColor="text1"/>
          <w:sz w:val="20"/>
          <w:szCs w:val="20"/>
        </w:rPr>
        <w:t xml:space="preserve">and/or stabilisation of complex cases as well as coordinating the transfer of care to functional higher referral levels </w:t>
      </w:r>
      <w:r w:rsidR="009530D6">
        <w:rPr>
          <w:rFonts w:ascii="Garamond" w:hAnsi="Garamond" w:cs="Times New Roman"/>
          <w:color w:val="000000" w:themeColor="text1"/>
          <w:sz w:val="20"/>
          <w:szCs w:val="20"/>
          <w:vertAlign w:val="superscript"/>
        </w:rPr>
        <w:t>6</w:t>
      </w:r>
      <w:r w:rsidR="00395314">
        <w:rPr>
          <w:rFonts w:ascii="Garamond" w:hAnsi="Garamond" w:cs="Times New Roman"/>
          <w:color w:val="000000" w:themeColor="text1"/>
          <w:sz w:val="20"/>
          <w:szCs w:val="20"/>
        </w:rPr>
        <w:t xml:space="preserve">. </w:t>
      </w:r>
      <w:r>
        <w:rPr>
          <w:rFonts w:ascii="Garamond" w:hAnsi="Garamond" w:cs="Times New Roman"/>
          <w:color w:val="000000" w:themeColor="text1"/>
          <w:sz w:val="20"/>
          <w:szCs w:val="20"/>
        </w:rPr>
        <w:t>Regrettably, healthcare professionals in Nigeria, particularly those in PHCs, continue to exhibit poor knowledge and skills in the management of obstetric emergencies</w:t>
      </w:r>
      <w:r w:rsidR="0079370D">
        <w:rPr>
          <w:rFonts w:ascii="Garamond" w:hAnsi="Garamond" w:cs="Times New Roman"/>
          <w:color w:val="000000" w:themeColor="text1"/>
          <w:sz w:val="20"/>
          <w:szCs w:val="20"/>
          <w:vertAlign w:val="superscript"/>
        </w:rPr>
        <w:t xml:space="preserve"> </w:t>
      </w:r>
      <w:r w:rsidR="004F2019">
        <w:rPr>
          <w:rFonts w:ascii="Garamond" w:hAnsi="Garamond" w:cs="Times New Roman"/>
          <w:color w:val="000000" w:themeColor="text1"/>
          <w:sz w:val="20"/>
          <w:szCs w:val="20"/>
          <w:vertAlign w:val="superscript"/>
        </w:rPr>
        <w:t>2</w:t>
      </w:r>
      <w:r w:rsidR="0079370D">
        <w:rPr>
          <w:rFonts w:ascii="Garamond" w:hAnsi="Garamond" w:cs="Times New Roman"/>
          <w:color w:val="000000" w:themeColor="text1"/>
          <w:sz w:val="20"/>
          <w:szCs w:val="20"/>
          <w:vertAlign w:val="superscript"/>
        </w:rPr>
        <w:t>,7</w:t>
      </w:r>
      <w:r w:rsidR="0079370D" w:rsidRPr="0079370D">
        <w:rPr>
          <w:rFonts w:ascii="Garamond" w:hAnsi="Garamond" w:cs="Times New Roman"/>
          <w:color w:val="000000" w:themeColor="text1"/>
          <w:sz w:val="20"/>
          <w:szCs w:val="20"/>
        </w:rPr>
        <w:t>.</w:t>
      </w:r>
      <w:r w:rsidR="00A6151A">
        <w:rPr>
          <w:rFonts w:ascii="Garamond" w:hAnsi="Garamond" w:cs="Times New Roman"/>
          <w:color w:val="000000" w:themeColor="text1"/>
          <w:sz w:val="20"/>
          <w:szCs w:val="20"/>
        </w:rPr>
        <w:t xml:space="preserve"> </w:t>
      </w:r>
      <w:r>
        <w:rPr>
          <w:rFonts w:ascii="Garamond" w:hAnsi="Garamond" w:cs="Times New Roman"/>
          <w:color w:val="000000" w:themeColor="text1"/>
          <w:sz w:val="20"/>
          <w:szCs w:val="20"/>
        </w:rPr>
        <w:t xml:space="preserve">Comprehensive evaluations of the accessibility and distribution of EmOC have revealed that, in many situations, there are modalities in place, as well as equipment and consumables, but personnel are unable to deliver </w:t>
      </w:r>
      <w:r w:rsidR="00E13DEA">
        <w:rPr>
          <w:rFonts w:ascii="Garamond" w:hAnsi="Garamond" w:cs="Times New Roman"/>
          <w:color w:val="000000" w:themeColor="text1"/>
          <w:sz w:val="20"/>
          <w:szCs w:val="20"/>
        </w:rPr>
        <w:t>all</w:t>
      </w:r>
      <w:r>
        <w:rPr>
          <w:rFonts w:ascii="Garamond" w:hAnsi="Garamond" w:cs="Times New Roman"/>
          <w:color w:val="000000" w:themeColor="text1"/>
          <w:sz w:val="20"/>
          <w:szCs w:val="20"/>
        </w:rPr>
        <w:t xml:space="preserve"> the signal functions of EmOC </w:t>
      </w:r>
      <w:r w:rsidR="00492482">
        <w:rPr>
          <w:rFonts w:ascii="Garamond" w:hAnsi="Garamond" w:cs="Times New Roman"/>
          <w:color w:val="000000" w:themeColor="text1"/>
          <w:sz w:val="20"/>
          <w:szCs w:val="20"/>
        </w:rPr>
        <w:t>because of</w:t>
      </w:r>
      <w:r>
        <w:rPr>
          <w:rFonts w:ascii="Garamond" w:hAnsi="Garamond" w:cs="Times New Roman"/>
          <w:color w:val="000000" w:themeColor="text1"/>
          <w:sz w:val="20"/>
          <w:szCs w:val="20"/>
        </w:rPr>
        <w:t xml:space="preserve"> inadequate knowledge and skills </w:t>
      </w:r>
      <w:r w:rsidR="00CE27EC">
        <w:rPr>
          <w:rFonts w:ascii="Garamond" w:hAnsi="Garamond" w:cs="Times New Roman"/>
          <w:color w:val="000000" w:themeColor="text1"/>
          <w:sz w:val="20"/>
          <w:szCs w:val="20"/>
          <w:vertAlign w:val="superscript"/>
        </w:rPr>
        <w:t>8</w:t>
      </w:r>
      <w:r>
        <w:rPr>
          <w:rFonts w:ascii="Garamond" w:hAnsi="Garamond" w:cs="Times New Roman"/>
          <w:color w:val="000000" w:themeColor="text1"/>
          <w:sz w:val="20"/>
          <w:szCs w:val="20"/>
        </w:rPr>
        <w:t xml:space="preserve">. Unfortunately, most of the previous studies on EmOC focused on secondary &amp; tertiary levels of care which necessitated the design of this study </w:t>
      </w:r>
      <w:r w:rsidR="00255AEF">
        <w:rPr>
          <w:rFonts w:ascii="Garamond" w:hAnsi="Garamond" w:cs="Times New Roman"/>
          <w:color w:val="000000" w:themeColor="text1"/>
          <w:sz w:val="20"/>
          <w:szCs w:val="20"/>
        </w:rPr>
        <w:t>to evaluate</w:t>
      </w:r>
      <w:r>
        <w:rPr>
          <w:rFonts w:ascii="Garamond" w:hAnsi="Garamond" w:cs="Times New Roman"/>
          <w:color w:val="000000" w:themeColor="text1"/>
          <w:sz w:val="20"/>
          <w:szCs w:val="20"/>
        </w:rPr>
        <w:t xml:space="preserve"> the knowledge and skills of healthcare providers at PHCs on BEmOC in </w:t>
      </w:r>
      <w:r w:rsidR="00255AEF">
        <w:rPr>
          <w:rFonts w:ascii="Garamond" w:hAnsi="Garamond" w:cs="Times New Roman"/>
          <w:color w:val="000000" w:themeColor="text1"/>
          <w:sz w:val="20"/>
          <w:szCs w:val="20"/>
        </w:rPr>
        <w:t xml:space="preserve">the </w:t>
      </w:r>
      <w:r>
        <w:rPr>
          <w:rFonts w:ascii="Garamond" w:hAnsi="Garamond" w:cs="Times New Roman"/>
          <w:color w:val="000000" w:themeColor="text1"/>
          <w:sz w:val="20"/>
          <w:szCs w:val="20"/>
        </w:rPr>
        <w:t>Ibadan metropolis.</w:t>
      </w:r>
    </w:p>
    <w:p w14:paraId="51F6CB27" w14:textId="2FF9BE65" w:rsidR="00E17B9A" w:rsidRDefault="00E17B9A" w:rsidP="00AE7808">
      <w:pPr>
        <w:spacing w:before="100" w:beforeAutospacing="1" w:after="100" w:afterAutospacing="1" w:line="240" w:lineRule="auto"/>
        <w:ind w:right="-1042"/>
        <w:jc w:val="both"/>
        <w:rPr>
          <w:rFonts w:ascii="Garamond" w:hAnsi="Garamond" w:cs="Times New Roman"/>
          <w:b/>
          <w:sz w:val="20"/>
          <w:szCs w:val="20"/>
        </w:rPr>
      </w:pPr>
      <w:r>
        <w:rPr>
          <w:rFonts w:ascii="Garamond" w:hAnsi="Garamond" w:cs="Times New Roman"/>
          <w:b/>
          <w:sz w:val="20"/>
          <w:szCs w:val="20"/>
        </w:rPr>
        <w:t>Methodology</w:t>
      </w:r>
    </w:p>
    <w:p w14:paraId="4C6763AF" w14:textId="454CCEEE" w:rsidR="00D45C0D" w:rsidRDefault="00E17B9A" w:rsidP="00AE7808">
      <w:pPr>
        <w:spacing w:after="0" w:line="240" w:lineRule="auto"/>
        <w:ind w:right="7"/>
        <w:jc w:val="both"/>
        <w:rPr>
          <w:rFonts w:ascii="Garamond" w:hAnsi="Garamond" w:cs="Times New Roman"/>
          <w:sz w:val="20"/>
          <w:szCs w:val="20"/>
        </w:rPr>
      </w:pPr>
      <w:r>
        <w:rPr>
          <w:rFonts w:ascii="Garamond" w:hAnsi="Garamond" w:cs="Times New Roman"/>
          <w:sz w:val="20"/>
          <w:szCs w:val="20"/>
        </w:rPr>
        <w:t xml:space="preserve">This was a descriptive cross-sectional study comprising 319 consenting HCPs </w:t>
      </w:r>
      <w:r w:rsidR="00597020">
        <w:rPr>
          <w:rFonts w:ascii="Garamond" w:hAnsi="Garamond" w:cs="Times New Roman"/>
          <w:sz w:val="20"/>
          <w:szCs w:val="20"/>
        </w:rPr>
        <w:t xml:space="preserve">working in PHCs </w:t>
      </w:r>
      <w:r>
        <w:rPr>
          <w:rFonts w:ascii="Garamond" w:hAnsi="Garamond" w:cs="Times New Roman"/>
          <w:sz w:val="20"/>
          <w:szCs w:val="20"/>
        </w:rPr>
        <w:t>in 6 purposefully selected Local Government Areas (LGAs)</w:t>
      </w:r>
      <w:r>
        <w:rPr>
          <w:rFonts w:ascii="Garamond" w:hAnsi="Garamond" w:cs="Times New Roman"/>
          <w:color w:val="000000"/>
          <w:sz w:val="20"/>
          <w:szCs w:val="20"/>
        </w:rPr>
        <w:t xml:space="preserve"> </w:t>
      </w:r>
      <w:r>
        <w:rPr>
          <w:rFonts w:ascii="Garamond" w:hAnsi="Garamond" w:cs="Times New Roman"/>
          <w:sz w:val="20"/>
          <w:szCs w:val="20"/>
        </w:rPr>
        <w:t xml:space="preserve">within </w:t>
      </w:r>
      <w:r w:rsidR="00F6237B">
        <w:rPr>
          <w:rFonts w:ascii="Garamond" w:hAnsi="Garamond" w:cs="Times New Roman"/>
          <w:sz w:val="20"/>
          <w:szCs w:val="20"/>
        </w:rPr>
        <w:t xml:space="preserve">the </w:t>
      </w:r>
      <w:r>
        <w:rPr>
          <w:rFonts w:ascii="Garamond" w:hAnsi="Garamond" w:cs="Times New Roman"/>
          <w:sz w:val="20"/>
          <w:szCs w:val="20"/>
        </w:rPr>
        <w:t xml:space="preserve">Ibadan metropolis, Oyo state, Nigeria </w:t>
      </w:r>
      <w:r w:rsidR="00597020">
        <w:rPr>
          <w:rFonts w:ascii="Garamond" w:hAnsi="Garamond" w:cs="Times New Roman"/>
          <w:sz w:val="20"/>
          <w:szCs w:val="20"/>
        </w:rPr>
        <w:t xml:space="preserve">and it lasted </w:t>
      </w:r>
      <w:r>
        <w:rPr>
          <w:rFonts w:ascii="Garamond" w:hAnsi="Garamond" w:cs="Times New Roman"/>
          <w:sz w:val="20"/>
          <w:szCs w:val="20"/>
        </w:rPr>
        <w:t>for 12 weeks. Ibadan is made up of 11 LGAs; 5 urban and 6 semi-urban,</w:t>
      </w:r>
      <w:r w:rsidR="00B025CA">
        <w:rPr>
          <w:rFonts w:ascii="Garamond" w:hAnsi="Garamond" w:cs="Times New Roman"/>
          <w:sz w:val="20"/>
          <w:szCs w:val="20"/>
        </w:rPr>
        <w:t xml:space="preserve"> out of which</w:t>
      </w:r>
      <w:r>
        <w:rPr>
          <w:rFonts w:ascii="Garamond" w:hAnsi="Garamond" w:cs="Times New Roman"/>
          <w:sz w:val="20"/>
          <w:szCs w:val="20"/>
        </w:rPr>
        <w:t xml:space="preserve"> 3 LGAs were purposively selected from each region. Overall, the 6 LGAs </w:t>
      </w:r>
      <w:r w:rsidR="00395314">
        <w:rPr>
          <w:rFonts w:ascii="Garamond" w:hAnsi="Garamond" w:cs="Times New Roman"/>
          <w:sz w:val="20"/>
          <w:szCs w:val="20"/>
        </w:rPr>
        <w:t>utilised for</w:t>
      </w:r>
      <w:r>
        <w:rPr>
          <w:rFonts w:ascii="Garamond" w:hAnsi="Garamond" w:cs="Times New Roman"/>
          <w:sz w:val="20"/>
          <w:szCs w:val="20"/>
        </w:rPr>
        <w:t xml:space="preserve"> this study </w:t>
      </w:r>
      <w:r w:rsidR="00B025CA">
        <w:rPr>
          <w:rFonts w:ascii="Garamond" w:hAnsi="Garamond" w:cs="Times New Roman"/>
          <w:sz w:val="20"/>
          <w:szCs w:val="20"/>
        </w:rPr>
        <w:t>were</w:t>
      </w:r>
      <w:r>
        <w:rPr>
          <w:rFonts w:ascii="Garamond" w:hAnsi="Garamond" w:cs="Times New Roman"/>
          <w:sz w:val="20"/>
          <w:szCs w:val="20"/>
        </w:rPr>
        <w:t xml:space="preserve"> Lagelu, Oluyo</w:t>
      </w:r>
      <w:r w:rsidR="00395314">
        <w:rPr>
          <w:rFonts w:ascii="Garamond" w:hAnsi="Garamond" w:cs="Times New Roman"/>
          <w:sz w:val="20"/>
          <w:szCs w:val="20"/>
        </w:rPr>
        <w:t>le</w:t>
      </w:r>
      <w:r>
        <w:rPr>
          <w:rFonts w:ascii="Garamond" w:hAnsi="Garamond" w:cs="Times New Roman"/>
          <w:sz w:val="20"/>
          <w:szCs w:val="20"/>
        </w:rPr>
        <w:t xml:space="preserve">, Ibadan North, Ibadan Northeast, Ibadan Southeast, and Egbeda. All HCPs from PHCs under each of the selected LGAs were considered eligible for the study except for those who were unavailable for official reasons. Ethical approval was obtained from the Ethical Review Committee of the Oyo State Ministry of Health, Ibadan. Permission to conduct research was also sought from the Oyo State Primary Health </w:t>
      </w:r>
      <w:r>
        <w:rPr>
          <w:rFonts w:ascii="Garamond" w:hAnsi="Garamond" w:cs="Times New Roman"/>
          <w:sz w:val="20"/>
          <w:szCs w:val="20"/>
        </w:rPr>
        <w:t>Care Board</w:t>
      </w:r>
      <w:r w:rsidR="00597020">
        <w:rPr>
          <w:rFonts w:ascii="Garamond" w:hAnsi="Garamond" w:cs="Times New Roman"/>
          <w:sz w:val="20"/>
          <w:szCs w:val="20"/>
        </w:rPr>
        <w:t xml:space="preserve"> and</w:t>
      </w:r>
      <w:r>
        <w:rPr>
          <w:rFonts w:ascii="Garamond" w:hAnsi="Garamond" w:cs="Times New Roman"/>
          <w:sz w:val="20"/>
          <w:szCs w:val="20"/>
        </w:rPr>
        <w:t xml:space="preserve"> all the coordinators of each of the PHCs used for this study.</w:t>
      </w:r>
    </w:p>
    <w:p w14:paraId="023034F1" w14:textId="77777777" w:rsidR="00001927" w:rsidRDefault="00D45C0D" w:rsidP="00AE7808">
      <w:pPr>
        <w:spacing w:after="0" w:line="240" w:lineRule="auto"/>
        <w:ind w:right="7"/>
        <w:jc w:val="both"/>
        <w:rPr>
          <w:rFonts w:ascii="Garamond" w:hAnsi="Garamond" w:cs="Times New Roman"/>
          <w:sz w:val="20"/>
          <w:szCs w:val="20"/>
        </w:rPr>
      </w:pPr>
      <w:r>
        <w:rPr>
          <w:rFonts w:ascii="Garamond" w:hAnsi="Garamond" w:cs="Times New Roman"/>
          <w:sz w:val="20"/>
          <w:szCs w:val="20"/>
        </w:rPr>
        <w:tab/>
      </w:r>
      <w:r w:rsidR="00E17B9A">
        <w:rPr>
          <w:rFonts w:ascii="Garamond" w:hAnsi="Garamond" w:cs="Times New Roman"/>
          <w:sz w:val="20"/>
          <w:szCs w:val="20"/>
        </w:rPr>
        <w:t xml:space="preserve"> </w:t>
      </w:r>
      <w:r w:rsidR="00E17B9A">
        <w:rPr>
          <w:rFonts w:ascii="Garamond" w:hAnsi="Garamond" w:cs="Times New Roman"/>
          <w:color w:val="000000"/>
          <w:sz w:val="20"/>
          <w:szCs w:val="20"/>
        </w:rPr>
        <w:t xml:space="preserve"> The targeted HCPs were the Nurses, Midwives, Community Health Officers (CHOs), and Community Health Extension Workers (CHEWs).</w:t>
      </w:r>
      <w:r w:rsidR="00E17B9A">
        <w:rPr>
          <w:rFonts w:ascii="Garamond" w:hAnsi="Garamond" w:cs="Times New Roman"/>
          <w:sz w:val="20"/>
          <w:szCs w:val="20"/>
        </w:rPr>
        <w:t xml:space="preserve"> Six research assistants were recruited for this study and using a structured, self–administered questionnaire, information on respondents’ socio-demographic characteristics, </w:t>
      </w:r>
      <w:r w:rsidR="00255AEF">
        <w:rPr>
          <w:rFonts w:ascii="Garamond" w:hAnsi="Garamond" w:cs="Times New Roman"/>
          <w:sz w:val="20"/>
          <w:szCs w:val="20"/>
        </w:rPr>
        <w:t>whether</w:t>
      </w:r>
      <w:r w:rsidR="00E17B9A">
        <w:rPr>
          <w:rFonts w:ascii="Garamond" w:hAnsi="Garamond" w:cs="Times New Roman"/>
          <w:sz w:val="20"/>
          <w:szCs w:val="20"/>
        </w:rPr>
        <w:t xml:space="preserve"> ever received training on EmOC, availability of EmOC signal function and various sources of information, self-reported knowledge and skills, actual knowledge of BEmOC were obtained. Meanwhile</w:t>
      </w:r>
      <w:r w:rsidR="00255AEF">
        <w:rPr>
          <w:rFonts w:ascii="Garamond" w:hAnsi="Garamond" w:cs="Times New Roman"/>
          <w:sz w:val="20"/>
          <w:szCs w:val="20"/>
        </w:rPr>
        <w:t>,</w:t>
      </w:r>
      <w:r w:rsidR="00E17B9A">
        <w:rPr>
          <w:rFonts w:ascii="Garamond" w:hAnsi="Garamond" w:cs="Times New Roman"/>
          <w:sz w:val="20"/>
          <w:szCs w:val="20"/>
        </w:rPr>
        <w:t xml:space="preserve"> the demonstrated skills were assessed through </w:t>
      </w:r>
      <w:r w:rsidR="00C3575A">
        <w:rPr>
          <w:rFonts w:ascii="Garamond" w:hAnsi="Garamond" w:cs="Times New Roman"/>
          <w:sz w:val="20"/>
          <w:szCs w:val="20"/>
        </w:rPr>
        <w:t xml:space="preserve">an </w:t>
      </w:r>
      <w:r w:rsidR="00E17B9A">
        <w:rPr>
          <w:rFonts w:ascii="Garamond" w:hAnsi="Garamond" w:cs="Times New Roman"/>
          <w:sz w:val="20"/>
          <w:szCs w:val="20"/>
        </w:rPr>
        <w:t xml:space="preserve">Objective Structure Clinical Examination (OSCE). </w:t>
      </w:r>
    </w:p>
    <w:p w14:paraId="03DC85FE" w14:textId="0E6BC3DE" w:rsidR="00E17B9A" w:rsidRDefault="00001927" w:rsidP="00AE7808">
      <w:pPr>
        <w:spacing w:after="0" w:line="240" w:lineRule="auto"/>
        <w:ind w:right="7"/>
        <w:jc w:val="both"/>
        <w:rPr>
          <w:rFonts w:ascii="Garamond" w:hAnsi="Garamond" w:cs="Times New Roman"/>
          <w:sz w:val="20"/>
          <w:szCs w:val="20"/>
          <w:lang w:val="en-GB"/>
        </w:rPr>
      </w:pPr>
      <w:r>
        <w:rPr>
          <w:rFonts w:ascii="Garamond" w:hAnsi="Garamond" w:cs="Times New Roman"/>
          <w:sz w:val="20"/>
          <w:szCs w:val="20"/>
        </w:rPr>
        <w:tab/>
      </w:r>
      <w:r w:rsidR="00E17B9A">
        <w:rPr>
          <w:rFonts w:ascii="Garamond" w:hAnsi="Garamond" w:cs="Times New Roman"/>
          <w:sz w:val="20"/>
          <w:szCs w:val="20"/>
          <w:lang w:val="en-GB"/>
        </w:rPr>
        <w:t>The information obtained was cleaned, processed, and verified for accuracy</w:t>
      </w:r>
      <w:r w:rsidR="00030EB0">
        <w:rPr>
          <w:rFonts w:ascii="Garamond" w:hAnsi="Garamond" w:cs="Times New Roman"/>
          <w:sz w:val="20"/>
          <w:szCs w:val="20"/>
          <w:lang w:val="en-GB"/>
        </w:rPr>
        <w:t>, completeness</w:t>
      </w:r>
      <w:r w:rsidR="00E55367">
        <w:rPr>
          <w:rFonts w:ascii="Garamond" w:hAnsi="Garamond" w:cs="Times New Roman"/>
          <w:sz w:val="20"/>
          <w:szCs w:val="20"/>
          <w:lang w:val="en-GB"/>
        </w:rPr>
        <w:t xml:space="preserve">, and </w:t>
      </w:r>
      <w:r w:rsidR="00030EB0">
        <w:rPr>
          <w:rFonts w:ascii="Garamond" w:hAnsi="Garamond" w:cs="Times New Roman"/>
          <w:sz w:val="20"/>
          <w:szCs w:val="20"/>
          <w:lang w:val="en-GB"/>
        </w:rPr>
        <w:t>consi</w:t>
      </w:r>
      <w:r w:rsidR="00E55367">
        <w:rPr>
          <w:rFonts w:ascii="Garamond" w:hAnsi="Garamond" w:cs="Times New Roman"/>
          <w:sz w:val="20"/>
          <w:szCs w:val="20"/>
          <w:lang w:val="en-GB"/>
        </w:rPr>
        <w:t xml:space="preserve">stency. </w:t>
      </w:r>
      <w:r w:rsidR="00030EB0">
        <w:rPr>
          <w:rFonts w:ascii="Garamond" w:hAnsi="Garamond" w:cs="Times New Roman"/>
          <w:sz w:val="20"/>
          <w:szCs w:val="20"/>
          <w:lang w:val="en-GB"/>
        </w:rPr>
        <w:t xml:space="preserve"> </w:t>
      </w:r>
      <w:r w:rsidR="00E55367">
        <w:rPr>
          <w:rFonts w:ascii="Garamond" w:hAnsi="Garamond" w:cs="Times New Roman"/>
          <w:sz w:val="20"/>
          <w:szCs w:val="20"/>
          <w:lang w:val="en-GB"/>
        </w:rPr>
        <w:t>N</w:t>
      </w:r>
      <w:r w:rsidR="00E17B9A">
        <w:rPr>
          <w:rFonts w:ascii="Garamond" w:hAnsi="Garamond" w:cs="Times New Roman"/>
          <w:sz w:val="20"/>
          <w:szCs w:val="20"/>
          <w:lang w:val="en-GB"/>
        </w:rPr>
        <w:t>ormality tests</w:t>
      </w:r>
      <w:r w:rsidR="00E55367">
        <w:rPr>
          <w:rFonts w:ascii="Garamond" w:hAnsi="Garamond" w:cs="Times New Roman"/>
          <w:sz w:val="20"/>
          <w:szCs w:val="20"/>
          <w:lang w:val="en-GB"/>
        </w:rPr>
        <w:t xml:space="preserve"> </w:t>
      </w:r>
      <w:r w:rsidR="00E17B9A">
        <w:rPr>
          <w:rFonts w:ascii="Garamond" w:hAnsi="Garamond" w:cs="Times New Roman"/>
          <w:sz w:val="20"/>
          <w:szCs w:val="20"/>
          <w:lang w:val="en-GB"/>
        </w:rPr>
        <w:t xml:space="preserve">done using Kolmogorov </w:t>
      </w:r>
      <w:r w:rsidR="00255AEF">
        <w:rPr>
          <w:rFonts w:ascii="Garamond" w:hAnsi="Garamond" w:cs="Times New Roman"/>
          <w:sz w:val="20"/>
          <w:szCs w:val="20"/>
          <w:lang w:val="en-GB"/>
        </w:rPr>
        <w:t>Smirnov</w:t>
      </w:r>
      <w:r w:rsidR="00E17B9A">
        <w:rPr>
          <w:rFonts w:ascii="Garamond" w:hAnsi="Garamond" w:cs="Times New Roman"/>
          <w:sz w:val="20"/>
          <w:szCs w:val="20"/>
          <w:lang w:val="en-GB"/>
        </w:rPr>
        <w:t xml:space="preserve"> and Shapiro Wilk test showed that both knowledge and skills of BEmOC scores were not normally distributed, hence nonparametric tests were </w:t>
      </w:r>
      <w:r w:rsidR="00255AEF">
        <w:rPr>
          <w:rFonts w:ascii="Garamond" w:hAnsi="Garamond" w:cs="Times New Roman"/>
          <w:sz w:val="20"/>
          <w:szCs w:val="20"/>
          <w:lang w:val="en-GB"/>
        </w:rPr>
        <w:t>utilized</w:t>
      </w:r>
      <w:r w:rsidR="00E17B9A">
        <w:rPr>
          <w:rFonts w:ascii="Garamond" w:hAnsi="Garamond" w:cs="Times New Roman"/>
          <w:sz w:val="20"/>
          <w:szCs w:val="20"/>
          <w:lang w:val="en-GB"/>
        </w:rPr>
        <w:t xml:space="preserve"> for analysis. Statistical analysis was done using the Statistical Package of </w:t>
      </w:r>
      <w:r w:rsidR="00492482">
        <w:rPr>
          <w:rFonts w:ascii="Garamond" w:hAnsi="Garamond" w:cs="Times New Roman"/>
          <w:sz w:val="20"/>
          <w:szCs w:val="20"/>
          <w:lang w:val="en-GB"/>
        </w:rPr>
        <w:t>S</w:t>
      </w:r>
      <w:r w:rsidR="00E17B9A">
        <w:rPr>
          <w:rFonts w:ascii="Garamond" w:hAnsi="Garamond" w:cs="Times New Roman"/>
          <w:sz w:val="20"/>
          <w:szCs w:val="20"/>
          <w:lang w:val="en-GB"/>
        </w:rPr>
        <w:t xml:space="preserve">ocio </w:t>
      </w:r>
      <w:r w:rsidR="00492482">
        <w:rPr>
          <w:rFonts w:ascii="Garamond" w:hAnsi="Garamond" w:cs="Times New Roman"/>
          <w:sz w:val="20"/>
          <w:szCs w:val="20"/>
          <w:lang w:val="en-GB"/>
        </w:rPr>
        <w:t>S</w:t>
      </w:r>
      <w:r w:rsidR="00E17B9A">
        <w:rPr>
          <w:rFonts w:ascii="Garamond" w:hAnsi="Garamond" w:cs="Times New Roman"/>
          <w:sz w:val="20"/>
          <w:szCs w:val="20"/>
          <w:lang w:val="en-GB"/>
        </w:rPr>
        <w:t>ciences Version 25.0</w:t>
      </w:r>
      <w:r w:rsidR="00E17B9A">
        <w:rPr>
          <w:rFonts w:ascii="Garamond" w:hAnsi="Garamond" w:cs="Times New Roman"/>
          <w:sz w:val="20"/>
          <w:szCs w:val="20"/>
        </w:rPr>
        <w:t xml:space="preserve"> and the p-value was set at &lt;5%.</w:t>
      </w:r>
      <w:r w:rsidR="00E17B9A">
        <w:rPr>
          <w:rFonts w:ascii="Garamond" w:hAnsi="Garamond" w:cs="Times New Roman"/>
          <w:color w:val="000000"/>
          <w:sz w:val="20"/>
          <w:szCs w:val="20"/>
        </w:rPr>
        <w:t xml:space="preserve"> The knowledge scores were categorised as good (≥85.0%) or poor (&lt;85.0%) while skills were described as either good (if ≥75</w:t>
      </w:r>
      <w:r w:rsidR="00E17B9A">
        <w:rPr>
          <w:rFonts w:ascii="Garamond" w:hAnsi="Garamond" w:cs="Times New Roman"/>
          <w:color w:val="000000"/>
          <w:sz w:val="20"/>
          <w:szCs w:val="20"/>
          <w:vertAlign w:val="superscript"/>
        </w:rPr>
        <w:t>th</w:t>
      </w:r>
      <w:r w:rsidR="00E17B9A">
        <w:rPr>
          <w:rFonts w:ascii="Garamond" w:hAnsi="Garamond" w:cs="Times New Roman"/>
          <w:color w:val="000000"/>
          <w:sz w:val="20"/>
          <w:szCs w:val="20"/>
        </w:rPr>
        <w:t xml:space="preserve"> percentile) or poor (if &lt; 75</w:t>
      </w:r>
      <w:r w:rsidR="00E17B9A">
        <w:rPr>
          <w:rFonts w:ascii="Garamond" w:hAnsi="Garamond" w:cs="Times New Roman"/>
          <w:color w:val="000000"/>
          <w:sz w:val="20"/>
          <w:szCs w:val="20"/>
          <w:vertAlign w:val="superscript"/>
        </w:rPr>
        <w:t>th</w:t>
      </w:r>
      <w:r w:rsidR="00E17B9A">
        <w:rPr>
          <w:rFonts w:ascii="Garamond" w:hAnsi="Garamond" w:cs="Times New Roman"/>
          <w:color w:val="000000"/>
          <w:sz w:val="20"/>
          <w:szCs w:val="20"/>
        </w:rPr>
        <w:t xml:space="preserve"> percentile).</w:t>
      </w:r>
    </w:p>
    <w:p w14:paraId="3E0D0730" w14:textId="27E92CB6" w:rsidR="00E17B9A" w:rsidRDefault="00E17B9A" w:rsidP="00AE7808">
      <w:pPr>
        <w:spacing w:before="100" w:beforeAutospacing="1" w:after="100" w:afterAutospacing="1" w:line="240" w:lineRule="auto"/>
        <w:ind w:right="-1042"/>
        <w:jc w:val="both"/>
        <w:rPr>
          <w:rFonts w:ascii="Garamond" w:hAnsi="Garamond" w:cs="Times New Roman"/>
          <w:b/>
          <w:sz w:val="20"/>
          <w:szCs w:val="20"/>
          <w:lang w:val="en-GB"/>
        </w:rPr>
      </w:pPr>
      <w:r>
        <w:rPr>
          <w:rFonts w:ascii="Garamond" w:hAnsi="Garamond" w:cs="Times New Roman"/>
          <w:b/>
          <w:sz w:val="20"/>
          <w:szCs w:val="20"/>
          <w:lang w:val="en-GB"/>
        </w:rPr>
        <w:t>Results</w:t>
      </w:r>
      <w:bookmarkStart w:id="2" w:name="_Hlk144452812"/>
    </w:p>
    <w:p w14:paraId="14D992D5" w14:textId="77777777" w:rsidR="00E17B9A" w:rsidRDefault="00E17B9A" w:rsidP="00AE7808">
      <w:pPr>
        <w:spacing w:after="0" w:line="240" w:lineRule="auto"/>
        <w:ind w:right="7"/>
        <w:jc w:val="both"/>
        <w:rPr>
          <w:rFonts w:ascii="Garamond" w:hAnsi="Garamond" w:cs="Times New Roman"/>
          <w:bCs/>
          <w:color w:val="000000" w:themeColor="text1"/>
          <w:sz w:val="20"/>
          <w:szCs w:val="20"/>
        </w:rPr>
      </w:pPr>
      <w:r>
        <w:rPr>
          <w:rFonts w:ascii="Garamond" w:hAnsi="Garamond" w:cs="Times New Roman"/>
          <w:sz w:val="20"/>
          <w:szCs w:val="20"/>
        </w:rPr>
        <w:t>The socio-demographic characteristics of 319 participants used for this study are shown in Table 1.</w:t>
      </w:r>
      <w:r>
        <w:rPr>
          <w:rFonts w:ascii="Garamond" w:hAnsi="Garamond" w:cs="Times New Roman"/>
          <w:bCs/>
          <w:color w:val="000000" w:themeColor="text1"/>
          <w:sz w:val="20"/>
          <w:szCs w:val="20"/>
        </w:rPr>
        <w:t xml:space="preserve"> The mean age of the participants was 47</w:t>
      </w:r>
      <m:oMath>
        <m:r>
          <w:rPr>
            <w:rFonts w:ascii="Cambria Math" w:hAnsi="Cambria Math" w:cs="Times New Roman"/>
            <w:color w:val="000000" w:themeColor="text1"/>
            <w:sz w:val="20"/>
            <w:szCs w:val="20"/>
          </w:rPr>
          <m:t>.0±</m:t>
        </m:r>
      </m:oMath>
      <w:r>
        <w:rPr>
          <w:rFonts w:ascii="Garamond" w:hAnsi="Garamond" w:cs="Times New Roman"/>
          <w:bCs/>
          <w:color w:val="000000" w:themeColor="text1"/>
          <w:sz w:val="20"/>
          <w:szCs w:val="20"/>
        </w:rPr>
        <w:t>6.5years, and about two-thirds 228(71.5%), have been practicing for over 10 years with a little above one-quarter 83(26.1%) of all the participants being previously trained on BEmOC. Although only 45(54.2%) of participants previously trained had it within the last five years.</w:t>
      </w:r>
    </w:p>
    <w:p w14:paraId="2E2FC351" w14:textId="74F92511" w:rsidR="003A2C6E" w:rsidRDefault="00E17B9A" w:rsidP="003A2C6E">
      <w:pPr>
        <w:spacing w:after="0" w:line="240" w:lineRule="auto"/>
        <w:ind w:right="7" w:firstLine="720"/>
        <w:jc w:val="both"/>
        <w:rPr>
          <w:rFonts w:ascii="Garamond" w:hAnsi="Garamond" w:cs="Times New Roman"/>
          <w:color w:val="000000" w:themeColor="text1"/>
          <w:sz w:val="21"/>
          <w:szCs w:val="21"/>
        </w:rPr>
      </w:pPr>
      <w:r>
        <w:rPr>
          <w:rFonts w:ascii="Garamond" w:hAnsi="Garamond" w:cs="Times New Roman"/>
          <w:sz w:val="21"/>
          <w:szCs w:val="21"/>
          <w:lang w:val="en-GB"/>
        </w:rPr>
        <w:t xml:space="preserve">Overall, </w:t>
      </w:r>
      <w:r>
        <w:rPr>
          <w:rFonts w:ascii="Garamond" w:hAnsi="Garamond" w:cs="Times New Roman"/>
          <w:bCs/>
          <w:color w:val="000000" w:themeColor="text1"/>
          <w:sz w:val="21"/>
          <w:szCs w:val="21"/>
        </w:rPr>
        <w:t>four-fifths, 257 (80.6%), of the participants reported non-availability of partographs in their respective facilities and 258 (80.9%) expressed their inability to even use partographs correctly. Only 37 (11.6%) of the participants reported that they usually perform the BEmOC signal function in their facilities. Considering va</w:t>
      </w:r>
      <w:r>
        <w:rPr>
          <w:rFonts w:ascii="Garamond" w:hAnsi="Garamond" w:cs="Times New Roman"/>
          <w:sz w:val="21"/>
          <w:szCs w:val="21"/>
        </w:rPr>
        <w:t>rious sources of information on EmOC in this study (Table 2), a little above half 162</w:t>
      </w:r>
      <w:r w:rsidR="00B2794A">
        <w:rPr>
          <w:rFonts w:ascii="Garamond" w:hAnsi="Garamond" w:cs="Times New Roman"/>
          <w:sz w:val="21"/>
          <w:szCs w:val="21"/>
        </w:rPr>
        <w:t xml:space="preserve"> </w:t>
      </w:r>
      <w:r>
        <w:rPr>
          <w:rFonts w:ascii="Garamond" w:hAnsi="Garamond" w:cs="Times New Roman"/>
          <w:sz w:val="21"/>
          <w:szCs w:val="21"/>
        </w:rPr>
        <w:t>(50.8%) reported</w:t>
      </w:r>
      <w:r w:rsidR="00C165AF">
        <w:rPr>
          <w:rFonts w:ascii="Garamond" w:hAnsi="Garamond" w:cs="Times New Roman"/>
          <w:sz w:val="21"/>
          <w:szCs w:val="21"/>
        </w:rPr>
        <w:t xml:space="preserve"> </w:t>
      </w:r>
      <w:r>
        <w:rPr>
          <w:rFonts w:ascii="Garamond" w:hAnsi="Garamond" w:cs="Times New Roman"/>
          <w:sz w:val="21"/>
          <w:szCs w:val="21"/>
        </w:rPr>
        <w:t>professional training, followed by workshops/conferences 55</w:t>
      </w:r>
      <w:r w:rsidR="00B2794A">
        <w:rPr>
          <w:rFonts w:ascii="Garamond" w:hAnsi="Garamond" w:cs="Times New Roman"/>
          <w:sz w:val="21"/>
          <w:szCs w:val="21"/>
        </w:rPr>
        <w:t xml:space="preserve"> </w:t>
      </w:r>
      <w:r>
        <w:rPr>
          <w:rFonts w:ascii="Garamond" w:hAnsi="Garamond" w:cs="Times New Roman"/>
          <w:sz w:val="21"/>
          <w:szCs w:val="21"/>
        </w:rPr>
        <w:t>(17.2%).</w:t>
      </w:r>
    </w:p>
    <w:p w14:paraId="14EABC90" w14:textId="3D101CDB" w:rsidR="00E17B9A" w:rsidRPr="003A2C6E" w:rsidRDefault="00E17B9A" w:rsidP="003A2C6E">
      <w:pPr>
        <w:spacing w:after="0" w:line="240" w:lineRule="auto"/>
        <w:ind w:right="7" w:firstLine="720"/>
        <w:jc w:val="both"/>
        <w:rPr>
          <w:rFonts w:ascii="Garamond" w:hAnsi="Garamond" w:cs="Times New Roman"/>
          <w:color w:val="000000" w:themeColor="text1"/>
          <w:sz w:val="21"/>
          <w:szCs w:val="21"/>
        </w:rPr>
      </w:pPr>
      <w:r>
        <w:rPr>
          <w:rFonts w:ascii="Garamond" w:hAnsi="Garamond" w:cs="Times New Roman"/>
          <w:bCs/>
          <w:color w:val="000000" w:themeColor="text1"/>
          <w:sz w:val="21"/>
          <w:szCs w:val="21"/>
        </w:rPr>
        <w:t xml:space="preserve">The self-reported knowledge of EmOC among the </w:t>
      </w:r>
      <w:r w:rsidR="00223499">
        <w:rPr>
          <w:rFonts w:ascii="Garamond" w:hAnsi="Garamond" w:cs="Times New Roman"/>
          <w:bCs/>
          <w:color w:val="000000" w:themeColor="text1"/>
          <w:sz w:val="21"/>
          <w:szCs w:val="21"/>
        </w:rPr>
        <w:t>HCPs</w:t>
      </w:r>
      <w:r>
        <w:rPr>
          <w:rFonts w:ascii="Garamond" w:hAnsi="Garamond" w:cs="Times New Roman"/>
          <w:bCs/>
          <w:color w:val="000000" w:themeColor="text1"/>
          <w:sz w:val="21"/>
          <w:szCs w:val="21"/>
        </w:rPr>
        <w:t xml:space="preserve">, highlighted in Table 3, showed that almost three-fifths of the respondents, 59.6%, indicated a need for improvement in their knowledge of </w:t>
      </w:r>
      <w:r w:rsidR="00D4045E">
        <w:rPr>
          <w:rFonts w:ascii="Garamond" w:hAnsi="Garamond" w:cs="Times New Roman"/>
          <w:bCs/>
          <w:color w:val="000000" w:themeColor="text1"/>
          <w:sz w:val="21"/>
          <w:szCs w:val="21"/>
        </w:rPr>
        <w:t xml:space="preserve">the </w:t>
      </w:r>
      <w:r>
        <w:rPr>
          <w:rFonts w:ascii="Garamond" w:hAnsi="Garamond" w:cs="Times New Roman"/>
          <w:bCs/>
          <w:color w:val="000000" w:themeColor="text1"/>
          <w:sz w:val="21"/>
          <w:szCs w:val="21"/>
        </w:rPr>
        <w:t xml:space="preserve">management of obstetric hemorrhage while 56.4% required an update in the treatment of Preeclampsia/eclampsia. Overall, 53.6% reported the need for improvement in the management of EmOC signal functions. The highest-rated self-reported knowledge with excellent performance among participants was in the active management of the third stage of labour (AMTSL) – 21.6%. </w:t>
      </w:r>
      <w:r>
        <w:rPr>
          <w:rFonts w:ascii="Garamond" w:hAnsi="Garamond" w:cs="Times New Roman"/>
          <w:color w:val="000000" w:themeColor="text1"/>
          <w:sz w:val="21"/>
          <w:szCs w:val="21"/>
        </w:rPr>
        <w:t xml:space="preserve">Concerning the self-reported skills of respondents, preeclampsia/eclampsia </w:t>
      </w:r>
      <w:r>
        <w:rPr>
          <w:rFonts w:ascii="Garamond" w:hAnsi="Garamond" w:cs="Times New Roman"/>
          <w:color w:val="000000" w:themeColor="text1"/>
          <w:sz w:val="21"/>
          <w:szCs w:val="21"/>
        </w:rPr>
        <w:lastRenderedPageBreak/>
        <w:t>was noted to be the leading area in which participants need improvement among the</w:t>
      </w:r>
      <w:r>
        <w:rPr>
          <w:rFonts w:ascii="Garamond" w:hAnsi="Garamond" w:cs="Times New Roman"/>
          <w:color w:val="000000" w:themeColor="text1"/>
          <w:sz w:val="20"/>
          <w:szCs w:val="20"/>
        </w:rPr>
        <w:t xml:space="preserve"> signal functions, (45.5%), followed by sepsis (41.7%). However, </w:t>
      </w:r>
      <w:r w:rsidR="00CB1184">
        <w:rPr>
          <w:rFonts w:ascii="Garamond" w:hAnsi="Garamond" w:cs="Times New Roman"/>
          <w:color w:val="000000" w:themeColor="text1"/>
          <w:sz w:val="20"/>
          <w:szCs w:val="20"/>
        </w:rPr>
        <w:t>the highest-rated self-reported skill of participants with excellent performance was neonatal resuscitation though very low (8.2%).</w:t>
      </w:r>
    </w:p>
    <w:p w14:paraId="0C509CEF" w14:textId="77777777" w:rsidR="00E17B9A" w:rsidRDefault="00E17B9A" w:rsidP="00AE7808">
      <w:pPr>
        <w:spacing w:after="0" w:line="240" w:lineRule="auto"/>
        <w:ind w:right="-1042"/>
        <w:jc w:val="both"/>
        <w:rPr>
          <w:rFonts w:ascii="Garamond" w:hAnsi="Garamond" w:cs="Times New Roman"/>
          <w:color w:val="000000" w:themeColor="text1"/>
          <w:sz w:val="20"/>
          <w:szCs w:val="20"/>
        </w:rPr>
      </w:pPr>
    </w:p>
    <w:p w14:paraId="758340FE" w14:textId="77777777" w:rsidR="00CB1184" w:rsidRDefault="00CB1184" w:rsidP="00AE7808">
      <w:pPr>
        <w:spacing w:after="0" w:line="240" w:lineRule="auto"/>
        <w:ind w:right="-1042"/>
        <w:jc w:val="both"/>
        <w:rPr>
          <w:rFonts w:ascii="Garamond" w:hAnsi="Garamond" w:cs="Times New Roman"/>
          <w:bCs/>
          <w:sz w:val="20"/>
          <w:szCs w:val="20"/>
          <w:lang w:val="en-GB"/>
        </w:rPr>
      </w:pPr>
    </w:p>
    <w:p w14:paraId="0BA12E48" w14:textId="77777777" w:rsidR="00E17B9A" w:rsidRDefault="00E17B9A" w:rsidP="00AE7808">
      <w:pPr>
        <w:spacing w:after="0" w:line="240" w:lineRule="auto"/>
        <w:ind w:right="-1042"/>
        <w:jc w:val="both"/>
        <w:rPr>
          <w:rFonts w:ascii="Garamond" w:hAnsi="Garamond" w:cs="Times New Roman"/>
          <w:bCs/>
          <w:sz w:val="20"/>
          <w:szCs w:val="20"/>
          <w:lang w:val="en-GB"/>
        </w:rPr>
      </w:pPr>
      <w:r>
        <w:rPr>
          <w:rFonts w:ascii="Garamond" w:hAnsi="Garamond" w:cs="Times New Roman"/>
          <w:bCs/>
          <w:sz w:val="20"/>
          <w:szCs w:val="20"/>
          <w:lang w:val="en-GB"/>
        </w:rPr>
        <w:t>Table 1: Socio-Demographic Characteristics of Respondents</w:t>
      </w:r>
    </w:p>
    <w:p w14:paraId="6E2A1ABE" w14:textId="77777777" w:rsidR="00C165AF" w:rsidRDefault="00C165AF" w:rsidP="00AE7808">
      <w:pPr>
        <w:spacing w:after="0" w:line="240" w:lineRule="auto"/>
        <w:ind w:right="-1042"/>
        <w:jc w:val="both"/>
        <w:rPr>
          <w:rFonts w:ascii="Garamond" w:hAnsi="Garamond" w:cs="Times New Roman"/>
          <w:bCs/>
          <w:sz w:val="20"/>
          <w:szCs w:val="20"/>
          <w:lang w:val="en-GB"/>
        </w:rPr>
      </w:pPr>
    </w:p>
    <w:p w14:paraId="41792F23" w14:textId="77777777" w:rsidR="00E17B9A" w:rsidRDefault="00E17B9A" w:rsidP="00AE7808">
      <w:pPr>
        <w:spacing w:after="0" w:line="240" w:lineRule="auto"/>
        <w:ind w:right="-1042"/>
        <w:jc w:val="both"/>
        <w:rPr>
          <w:rFonts w:ascii="Garamond" w:hAnsi="Garamond" w:cs="Times New Roman"/>
          <w:color w:val="000000" w:themeColor="text1"/>
          <w:sz w:val="20"/>
          <w:szCs w:val="20"/>
        </w:rPr>
      </w:pPr>
      <w:r>
        <w:rPr>
          <w:rFonts w:ascii="Garamond" w:hAnsi="Garamond" w:cs="Times New Roman"/>
          <w:noProof/>
          <w:sz w:val="20"/>
          <w:szCs w:val="20"/>
        </w:rPr>
        <w:drawing>
          <wp:inline distT="0" distB="0" distL="0" distR="0" wp14:anchorId="370D4403" wp14:editId="12F6F458">
            <wp:extent cx="2964815" cy="4331970"/>
            <wp:effectExtent l="0" t="0" r="0" b="0"/>
            <wp:docPr id="111706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61919" name="Picture 1"/>
                    <pic:cNvPicPr>
                      <a:picLocks noChangeAspect="1"/>
                    </pic:cNvPicPr>
                  </pic:nvPicPr>
                  <pic:blipFill>
                    <a:blip r:embed="rId15"/>
                    <a:stretch>
                      <a:fillRect/>
                    </a:stretch>
                  </pic:blipFill>
                  <pic:spPr>
                    <a:xfrm>
                      <a:off x="0" y="0"/>
                      <a:ext cx="2969338" cy="4338494"/>
                    </a:xfrm>
                    <a:prstGeom prst="rect">
                      <a:avLst/>
                    </a:prstGeom>
                  </pic:spPr>
                </pic:pic>
              </a:graphicData>
            </a:graphic>
          </wp:inline>
        </w:drawing>
      </w:r>
    </w:p>
    <w:p w14:paraId="61122748" w14:textId="77777777" w:rsidR="00E17B9A" w:rsidRDefault="00E17B9A" w:rsidP="00AE7808">
      <w:pPr>
        <w:spacing w:after="0" w:line="240" w:lineRule="auto"/>
        <w:ind w:right="-1042"/>
        <w:jc w:val="both"/>
        <w:rPr>
          <w:rFonts w:ascii="Garamond" w:hAnsi="Garamond" w:cs="Times New Roman"/>
          <w:color w:val="000000" w:themeColor="text1"/>
          <w:sz w:val="20"/>
          <w:szCs w:val="20"/>
        </w:rPr>
      </w:pPr>
    </w:p>
    <w:p w14:paraId="5802B275" w14:textId="77777777" w:rsidR="00CB1184" w:rsidRDefault="00CB1184" w:rsidP="00AE7808">
      <w:pPr>
        <w:spacing w:after="0" w:line="240" w:lineRule="auto"/>
        <w:ind w:right="-1042"/>
        <w:jc w:val="both"/>
        <w:rPr>
          <w:rFonts w:ascii="Garamond" w:hAnsi="Garamond" w:cs="Times New Roman"/>
          <w:bCs/>
          <w:sz w:val="20"/>
          <w:szCs w:val="20"/>
          <w:lang w:val="en-GB"/>
        </w:rPr>
      </w:pPr>
    </w:p>
    <w:p w14:paraId="7A850692" w14:textId="77777777" w:rsidR="00CB1184" w:rsidRDefault="00CB1184" w:rsidP="00AE7808">
      <w:pPr>
        <w:spacing w:after="0" w:line="240" w:lineRule="auto"/>
        <w:ind w:right="-1042"/>
        <w:jc w:val="both"/>
        <w:rPr>
          <w:rFonts w:ascii="Garamond" w:hAnsi="Garamond" w:cs="Times New Roman"/>
          <w:bCs/>
          <w:sz w:val="20"/>
          <w:szCs w:val="20"/>
          <w:lang w:val="en-GB"/>
        </w:rPr>
      </w:pPr>
    </w:p>
    <w:p w14:paraId="1EF18129" w14:textId="77777777" w:rsidR="00B2794A" w:rsidRDefault="00B2794A" w:rsidP="00AE7808">
      <w:pPr>
        <w:spacing w:after="0" w:line="240" w:lineRule="auto"/>
        <w:ind w:right="-1042"/>
        <w:jc w:val="both"/>
        <w:rPr>
          <w:rFonts w:ascii="Garamond" w:hAnsi="Garamond" w:cs="Times New Roman"/>
          <w:bCs/>
          <w:sz w:val="20"/>
          <w:szCs w:val="20"/>
          <w:lang w:val="en-GB"/>
        </w:rPr>
      </w:pPr>
    </w:p>
    <w:p w14:paraId="3F9B29D1" w14:textId="150FEC86" w:rsidR="00E17B9A" w:rsidRDefault="00E17B9A" w:rsidP="00AE7808">
      <w:pPr>
        <w:spacing w:after="0" w:line="240" w:lineRule="auto"/>
        <w:ind w:right="-1042"/>
        <w:jc w:val="both"/>
        <w:rPr>
          <w:rFonts w:ascii="Garamond" w:hAnsi="Garamond" w:cs="Times New Roman"/>
          <w:bCs/>
          <w:sz w:val="20"/>
          <w:szCs w:val="20"/>
          <w:lang w:val="en-GB"/>
        </w:rPr>
      </w:pPr>
      <w:r>
        <w:rPr>
          <w:rFonts w:ascii="Garamond" w:hAnsi="Garamond" w:cs="Times New Roman"/>
          <w:bCs/>
          <w:sz w:val="20"/>
          <w:szCs w:val="20"/>
          <w:lang w:val="en-GB"/>
        </w:rPr>
        <w:t>Table 2: Availability of EmOC signal functions and various sources of information</w:t>
      </w:r>
    </w:p>
    <w:p w14:paraId="3EA00B98" w14:textId="77777777" w:rsidR="00E17B9A" w:rsidRDefault="00E17B9A" w:rsidP="00AE7808">
      <w:pPr>
        <w:spacing w:after="0" w:line="240" w:lineRule="auto"/>
        <w:ind w:right="-1042"/>
        <w:jc w:val="both"/>
        <w:rPr>
          <w:rFonts w:ascii="Garamond" w:hAnsi="Garamond" w:cs="Times New Roman"/>
          <w:color w:val="000000" w:themeColor="text1"/>
          <w:sz w:val="20"/>
          <w:szCs w:val="20"/>
        </w:rPr>
      </w:pPr>
    </w:p>
    <w:p w14:paraId="1CE9A9CD" w14:textId="77777777" w:rsidR="00E17B9A" w:rsidRDefault="00E17B9A" w:rsidP="00AE7808">
      <w:pPr>
        <w:spacing w:after="0" w:line="240" w:lineRule="auto"/>
        <w:ind w:right="-1042"/>
        <w:jc w:val="both"/>
        <w:rPr>
          <w:rFonts w:ascii="Garamond" w:hAnsi="Garamond" w:cs="Times New Roman"/>
          <w:color w:val="000000" w:themeColor="text1"/>
          <w:sz w:val="20"/>
          <w:szCs w:val="20"/>
        </w:rPr>
      </w:pPr>
      <w:r>
        <w:rPr>
          <w:rFonts w:ascii="Garamond" w:hAnsi="Garamond" w:cs="Times New Roman"/>
          <w:noProof/>
          <w:color w:val="000000" w:themeColor="text1"/>
          <w:sz w:val="20"/>
          <w:szCs w:val="20"/>
        </w:rPr>
        <w:drawing>
          <wp:inline distT="0" distB="0" distL="0" distR="0" wp14:anchorId="270891DD" wp14:editId="0ED0801D">
            <wp:extent cx="2994025" cy="2152015"/>
            <wp:effectExtent l="0" t="0" r="3175" b="0"/>
            <wp:docPr id="2146898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98244" name="Picture 1"/>
                    <pic:cNvPicPr>
                      <a:picLocks noChangeAspect="1"/>
                    </pic:cNvPicPr>
                  </pic:nvPicPr>
                  <pic:blipFill>
                    <a:blip r:embed="rId16"/>
                    <a:stretch>
                      <a:fillRect/>
                    </a:stretch>
                  </pic:blipFill>
                  <pic:spPr>
                    <a:xfrm>
                      <a:off x="0" y="0"/>
                      <a:ext cx="2999206" cy="2155743"/>
                    </a:xfrm>
                    <a:prstGeom prst="rect">
                      <a:avLst/>
                    </a:prstGeom>
                  </pic:spPr>
                </pic:pic>
              </a:graphicData>
            </a:graphic>
          </wp:inline>
        </w:drawing>
      </w:r>
    </w:p>
    <w:p w14:paraId="29CBB4EA" w14:textId="77777777" w:rsidR="00AE7808" w:rsidRDefault="00AE7808" w:rsidP="00AE7808">
      <w:pPr>
        <w:spacing w:after="0" w:line="240" w:lineRule="auto"/>
        <w:ind w:right="-1042"/>
        <w:jc w:val="both"/>
        <w:rPr>
          <w:rFonts w:ascii="Garamond" w:hAnsi="Garamond" w:cs="Times New Roman"/>
          <w:bCs/>
          <w:sz w:val="20"/>
          <w:szCs w:val="20"/>
          <w:lang w:val="en-GB"/>
        </w:rPr>
      </w:pPr>
    </w:p>
    <w:p w14:paraId="145483FD" w14:textId="77777777" w:rsidR="00AE7808" w:rsidRDefault="00AE7808" w:rsidP="00AE7808">
      <w:pPr>
        <w:spacing w:after="0" w:line="240" w:lineRule="auto"/>
        <w:ind w:right="-1042"/>
        <w:jc w:val="both"/>
        <w:rPr>
          <w:rFonts w:ascii="Garamond" w:hAnsi="Garamond" w:cs="Times New Roman"/>
          <w:bCs/>
          <w:sz w:val="20"/>
          <w:szCs w:val="20"/>
          <w:lang w:val="en-GB"/>
        </w:rPr>
      </w:pPr>
    </w:p>
    <w:p w14:paraId="1848E6DB" w14:textId="77777777" w:rsidR="00AE7808" w:rsidRDefault="00AE7808" w:rsidP="00AE7808">
      <w:pPr>
        <w:spacing w:after="0" w:line="240" w:lineRule="auto"/>
        <w:ind w:right="-1042"/>
        <w:jc w:val="both"/>
        <w:rPr>
          <w:rFonts w:ascii="Garamond" w:hAnsi="Garamond" w:cs="Times New Roman"/>
          <w:bCs/>
          <w:sz w:val="20"/>
          <w:szCs w:val="20"/>
          <w:lang w:val="en-GB"/>
        </w:rPr>
      </w:pPr>
    </w:p>
    <w:p w14:paraId="38E6CE41" w14:textId="09583729" w:rsidR="00E17B9A" w:rsidRDefault="00E17B9A" w:rsidP="00AE7808">
      <w:pPr>
        <w:spacing w:after="0" w:line="240" w:lineRule="auto"/>
        <w:ind w:right="-1042"/>
        <w:jc w:val="both"/>
        <w:rPr>
          <w:rFonts w:ascii="Garamond" w:hAnsi="Garamond" w:cs="Times New Roman"/>
          <w:bCs/>
          <w:sz w:val="20"/>
          <w:szCs w:val="20"/>
          <w:lang w:val="en-GB"/>
        </w:rPr>
      </w:pPr>
      <w:r>
        <w:rPr>
          <w:rFonts w:ascii="Garamond" w:hAnsi="Garamond" w:cs="Times New Roman"/>
          <w:bCs/>
          <w:sz w:val="20"/>
          <w:szCs w:val="20"/>
          <w:lang w:val="en-GB"/>
        </w:rPr>
        <w:t>Table 3: Self-Reported Knowledge and Skills of B</w:t>
      </w:r>
      <w:r w:rsidR="00CB1184">
        <w:rPr>
          <w:rFonts w:ascii="Garamond" w:hAnsi="Garamond" w:cs="Times New Roman"/>
          <w:bCs/>
          <w:sz w:val="20"/>
          <w:szCs w:val="20"/>
          <w:lang w:val="en-GB"/>
        </w:rPr>
        <w:t>E</w:t>
      </w:r>
      <w:r>
        <w:rPr>
          <w:rFonts w:ascii="Garamond" w:hAnsi="Garamond" w:cs="Times New Roman"/>
          <w:bCs/>
          <w:sz w:val="20"/>
          <w:szCs w:val="20"/>
          <w:lang w:val="en-GB"/>
        </w:rPr>
        <w:t>m</w:t>
      </w:r>
      <w:r w:rsidR="00CB1184">
        <w:rPr>
          <w:rFonts w:ascii="Garamond" w:hAnsi="Garamond" w:cs="Times New Roman"/>
          <w:bCs/>
          <w:sz w:val="20"/>
          <w:szCs w:val="20"/>
          <w:lang w:val="en-GB"/>
        </w:rPr>
        <w:t>OC</w:t>
      </w:r>
      <w:r>
        <w:rPr>
          <w:rFonts w:ascii="Garamond" w:hAnsi="Garamond" w:cs="Times New Roman"/>
          <w:bCs/>
          <w:sz w:val="20"/>
          <w:szCs w:val="20"/>
          <w:lang w:val="en-GB"/>
        </w:rPr>
        <w:t xml:space="preserve"> </w:t>
      </w:r>
      <w:r w:rsidR="00CB1184">
        <w:rPr>
          <w:rFonts w:ascii="Garamond" w:hAnsi="Garamond" w:cs="Times New Roman"/>
          <w:bCs/>
          <w:sz w:val="20"/>
          <w:szCs w:val="20"/>
          <w:lang w:val="en-GB"/>
        </w:rPr>
        <w:t>among</w:t>
      </w:r>
      <w:r>
        <w:rPr>
          <w:rFonts w:ascii="Garamond" w:hAnsi="Garamond" w:cs="Times New Roman"/>
          <w:bCs/>
          <w:sz w:val="20"/>
          <w:szCs w:val="20"/>
          <w:lang w:val="en-GB"/>
        </w:rPr>
        <w:t xml:space="preserve"> Healthcare Workers on Selected Variables</w:t>
      </w:r>
    </w:p>
    <w:p w14:paraId="169FD865" w14:textId="77777777" w:rsidR="00C165AF" w:rsidRDefault="00C165AF" w:rsidP="00AE7808">
      <w:pPr>
        <w:spacing w:after="0" w:line="240" w:lineRule="auto"/>
        <w:ind w:right="-1042"/>
        <w:jc w:val="both"/>
        <w:rPr>
          <w:rFonts w:ascii="Garamond" w:hAnsi="Garamond" w:cs="Times New Roman"/>
          <w:bCs/>
          <w:sz w:val="20"/>
          <w:szCs w:val="20"/>
          <w:lang w:val="en-GB"/>
        </w:rPr>
      </w:pPr>
    </w:p>
    <w:p w14:paraId="098361EB" w14:textId="77777777" w:rsidR="00E17B9A" w:rsidRDefault="00E17B9A" w:rsidP="00AE7808">
      <w:pPr>
        <w:spacing w:after="0" w:line="240" w:lineRule="auto"/>
        <w:ind w:right="-1042"/>
        <w:jc w:val="both"/>
        <w:rPr>
          <w:rFonts w:ascii="Garamond" w:hAnsi="Garamond" w:cs="Times New Roman"/>
          <w:sz w:val="20"/>
          <w:szCs w:val="20"/>
        </w:rPr>
      </w:pPr>
      <w:r>
        <w:rPr>
          <w:rFonts w:ascii="Garamond" w:hAnsi="Garamond" w:cs="Times New Roman"/>
          <w:noProof/>
          <w:sz w:val="20"/>
          <w:szCs w:val="20"/>
        </w:rPr>
        <w:drawing>
          <wp:inline distT="0" distB="0" distL="0" distR="0" wp14:anchorId="6FCF8E2E" wp14:editId="088E7D04">
            <wp:extent cx="3171190" cy="1791335"/>
            <wp:effectExtent l="0" t="0" r="3810" b="0"/>
            <wp:docPr id="2082570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70292" name="Picture 1"/>
                    <pic:cNvPicPr>
                      <a:picLocks noChangeAspect="1"/>
                    </pic:cNvPicPr>
                  </pic:nvPicPr>
                  <pic:blipFill>
                    <a:blip r:embed="rId17"/>
                    <a:stretch>
                      <a:fillRect/>
                    </a:stretch>
                  </pic:blipFill>
                  <pic:spPr>
                    <a:xfrm>
                      <a:off x="0" y="0"/>
                      <a:ext cx="3196087" cy="1805923"/>
                    </a:xfrm>
                    <a:prstGeom prst="rect">
                      <a:avLst/>
                    </a:prstGeom>
                  </pic:spPr>
                </pic:pic>
              </a:graphicData>
            </a:graphic>
          </wp:inline>
        </w:drawing>
      </w:r>
    </w:p>
    <w:p w14:paraId="105020BB" w14:textId="77777777" w:rsidR="00E17B9A" w:rsidRDefault="00E17B9A" w:rsidP="00AE7808">
      <w:pPr>
        <w:spacing w:after="0" w:line="240" w:lineRule="auto"/>
        <w:ind w:right="-1042"/>
        <w:rPr>
          <w:rFonts w:ascii="Garamond" w:hAnsi="Garamond" w:cs="Times New Roman"/>
          <w:sz w:val="16"/>
          <w:szCs w:val="16"/>
          <w:lang w:val="en-GB"/>
        </w:rPr>
      </w:pPr>
      <w:r>
        <w:rPr>
          <w:rFonts w:ascii="Garamond" w:hAnsi="Garamond"/>
          <w:sz w:val="16"/>
          <w:szCs w:val="16"/>
        </w:rPr>
        <w:t xml:space="preserve">NI = </w:t>
      </w:r>
      <w:r>
        <w:rPr>
          <w:rFonts w:ascii="Garamond" w:hAnsi="Garamond" w:cs="Times New Roman"/>
          <w:sz w:val="16"/>
          <w:szCs w:val="16"/>
          <w:lang w:val="en-GB"/>
        </w:rPr>
        <w:t>Need Improvement</w:t>
      </w:r>
    </w:p>
    <w:p w14:paraId="6D046DCA" w14:textId="77777777" w:rsidR="00E17B9A" w:rsidRDefault="00E17B9A" w:rsidP="00AE7808">
      <w:pPr>
        <w:spacing w:after="0" w:line="240" w:lineRule="auto"/>
        <w:ind w:right="-1042"/>
        <w:jc w:val="both"/>
        <w:rPr>
          <w:rFonts w:ascii="Garamond" w:hAnsi="Garamond" w:cs="Times New Roman"/>
          <w:sz w:val="20"/>
          <w:szCs w:val="20"/>
        </w:rPr>
      </w:pPr>
    </w:p>
    <w:p w14:paraId="05E12168" w14:textId="77777777" w:rsidR="00AE7808" w:rsidRDefault="00AE7808" w:rsidP="00AE7808">
      <w:pPr>
        <w:spacing w:after="0" w:line="240" w:lineRule="auto"/>
        <w:ind w:right="7"/>
        <w:jc w:val="both"/>
        <w:rPr>
          <w:rFonts w:ascii="Garamond" w:hAnsi="Garamond" w:cs="Times New Roman"/>
          <w:sz w:val="20"/>
          <w:szCs w:val="20"/>
        </w:rPr>
      </w:pPr>
    </w:p>
    <w:p w14:paraId="5DF4BFA3" w14:textId="457DCAFD" w:rsidR="00E17B9A" w:rsidRDefault="00E17B9A" w:rsidP="00AE7808">
      <w:pPr>
        <w:spacing w:after="0" w:line="240" w:lineRule="auto"/>
        <w:ind w:right="7"/>
        <w:jc w:val="both"/>
        <w:rPr>
          <w:rFonts w:ascii="Garamond" w:hAnsi="Garamond" w:cs="Times New Roman"/>
          <w:color w:val="000000" w:themeColor="text1"/>
          <w:sz w:val="20"/>
          <w:szCs w:val="20"/>
        </w:rPr>
      </w:pPr>
      <w:r>
        <w:rPr>
          <w:rFonts w:ascii="Garamond" w:hAnsi="Garamond" w:cs="Times New Roman"/>
          <w:sz w:val="20"/>
          <w:szCs w:val="20"/>
        </w:rPr>
        <w:t xml:space="preserve">Overall, a larger percentage, 98.7% and 98.2%, of health workers had poor knowledge and skills of EmOC respectively. </w:t>
      </w:r>
      <w:r>
        <w:rPr>
          <w:rFonts w:ascii="Garamond" w:hAnsi="Garamond" w:cs="Times New Roman"/>
          <w:sz w:val="20"/>
          <w:szCs w:val="20"/>
          <w:lang w:val="en-GB"/>
        </w:rPr>
        <w:t xml:space="preserve">Self-reported/standard scores were compared in terms of knowledge and skills of EmOC. </w:t>
      </w:r>
      <w:r>
        <w:rPr>
          <w:rFonts w:ascii="Garamond" w:hAnsi="Garamond" w:cs="Times New Roman"/>
          <w:bCs/>
          <w:color w:val="000000" w:themeColor="text1"/>
          <w:sz w:val="20"/>
          <w:szCs w:val="20"/>
        </w:rPr>
        <w:t>Both self-reported and standard scores were statistically similar regarding knowledge (p=0.54) and skills (p=0.08)</w:t>
      </w:r>
      <w:r>
        <w:rPr>
          <w:rFonts w:ascii="Garamond" w:hAnsi="Garamond" w:cs="Times New Roman"/>
          <w:sz w:val="20"/>
          <w:szCs w:val="20"/>
        </w:rPr>
        <w:t xml:space="preserve">. </w:t>
      </w:r>
      <w:r>
        <w:rPr>
          <w:rFonts w:ascii="Garamond" w:hAnsi="Garamond" w:cs="Times New Roman"/>
          <w:bCs/>
          <w:color w:val="000000" w:themeColor="text1"/>
          <w:sz w:val="20"/>
          <w:szCs w:val="20"/>
        </w:rPr>
        <w:t>T</w:t>
      </w:r>
      <w:r>
        <w:rPr>
          <w:rFonts w:ascii="Garamond" w:hAnsi="Garamond" w:cs="Times New Roman"/>
          <w:color w:val="000000" w:themeColor="text1"/>
          <w:sz w:val="20"/>
          <w:szCs w:val="20"/>
        </w:rPr>
        <w:t>here was no statistically significant difference between the level of education and knowledge of BEmOC, (aOR=</w:t>
      </w:r>
      <w:r>
        <w:rPr>
          <w:rFonts w:ascii="Garamond" w:hAnsi="Garamond" w:cs="Times New Roman"/>
          <w:bCs/>
          <w:sz w:val="20"/>
          <w:szCs w:val="20"/>
        </w:rPr>
        <w:t xml:space="preserve">0.52; </w:t>
      </w:r>
      <w:r>
        <w:rPr>
          <w:rFonts w:ascii="Garamond" w:hAnsi="Garamond" w:cs="Times New Roman"/>
          <w:color w:val="000000" w:themeColor="text1"/>
          <w:sz w:val="20"/>
          <w:szCs w:val="20"/>
        </w:rPr>
        <w:t>95% CI</w:t>
      </w:r>
      <w:r>
        <w:rPr>
          <w:rFonts w:ascii="Garamond" w:hAnsi="Garamond" w:cs="Times New Roman"/>
          <w:bCs/>
          <w:sz w:val="20"/>
          <w:szCs w:val="20"/>
        </w:rPr>
        <w:t xml:space="preserve"> 0.26-1.05), but years of experience </w:t>
      </w:r>
      <w:r w:rsidR="00C3575A">
        <w:rPr>
          <w:rFonts w:ascii="Garamond" w:hAnsi="Garamond" w:cs="Times New Roman"/>
          <w:bCs/>
          <w:sz w:val="20"/>
          <w:szCs w:val="20"/>
        </w:rPr>
        <w:t>were</w:t>
      </w:r>
      <w:r>
        <w:rPr>
          <w:rFonts w:ascii="Garamond" w:hAnsi="Garamond" w:cs="Times New Roman"/>
          <w:bCs/>
          <w:sz w:val="20"/>
          <w:szCs w:val="20"/>
        </w:rPr>
        <w:t xml:space="preserve"> statistically significant; those</w:t>
      </w:r>
      <w:r>
        <w:rPr>
          <w:rFonts w:ascii="Garamond" w:hAnsi="Garamond" w:cs="Times New Roman"/>
          <w:color w:val="000000" w:themeColor="text1"/>
          <w:sz w:val="20"/>
          <w:szCs w:val="20"/>
        </w:rPr>
        <w:t xml:space="preserve"> in practice for more than 10 years were less likely to have good knowledge of BEmOC</w:t>
      </w:r>
      <w:r>
        <w:rPr>
          <w:rFonts w:ascii="Garamond" w:hAnsi="Garamond" w:cs="Times New Roman"/>
          <w:bCs/>
          <w:sz w:val="20"/>
          <w:szCs w:val="20"/>
        </w:rPr>
        <w:t xml:space="preserve"> but those</w:t>
      </w:r>
      <w:r>
        <w:rPr>
          <w:rFonts w:ascii="Garamond" w:hAnsi="Garamond" w:cs="Times New Roman"/>
          <w:color w:val="000000" w:themeColor="text1"/>
          <w:sz w:val="20"/>
          <w:szCs w:val="20"/>
        </w:rPr>
        <w:t xml:space="preserve"> in practice for more than 10 years were less likely to have good knowledge ((aOR=</w:t>
      </w:r>
      <w:r>
        <w:rPr>
          <w:rFonts w:ascii="Garamond" w:hAnsi="Garamond" w:cs="Times New Roman"/>
          <w:bCs/>
          <w:sz w:val="20"/>
          <w:szCs w:val="20"/>
        </w:rPr>
        <w:t xml:space="preserve">0.54; </w:t>
      </w:r>
      <w:r>
        <w:rPr>
          <w:rFonts w:ascii="Garamond" w:hAnsi="Garamond" w:cs="Times New Roman"/>
          <w:color w:val="000000" w:themeColor="text1"/>
          <w:sz w:val="20"/>
          <w:szCs w:val="20"/>
        </w:rPr>
        <w:t>95% CI</w:t>
      </w:r>
      <w:r>
        <w:rPr>
          <w:rFonts w:ascii="Garamond" w:hAnsi="Garamond" w:cs="Times New Roman"/>
          <w:bCs/>
          <w:sz w:val="20"/>
          <w:szCs w:val="20"/>
        </w:rPr>
        <w:t xml:space="preserve"> 0.45- 0.65) and (</w:t>
      </w:r>
      <w:r>
        <w:rPr>
          <w:rFonts w:ascii="Garamond" w:hAnsi="Garamond" w:cs="Times New Roman"/>
          <w:color w:val="000000" w:themeColor="text1"/>
          <w:sz w:val="20"/>
          <w:szCs w:val="20"/>
        </w:rPr>
        <w:t xml:space="preserve">aOR= </w:t>
      </w:r>
      <w:r>
        <w:rPr>
          <w:rFonts w:ascii="Garamond" w:hAnsi="Garamond" w:cs="Times New Roman"/>
          <w:bCs/>
          <w:sz w:val="20"/>
          <w:szCs w:val="20"/>
        </w:rPr>
        <w:t xml:space="preserve">0.64; </w:t>
      </w:r>
      <w:r>
        <w:rPr>
          <w:rFonts w:ascii="Garamond" w:hAnsi="Garamond" w:cs="Times New Roman"/>
          <w:color w:val="000000" w:themeColor="text1"/>
          <w:sz w:val="20"/>
          <w:szCs w:val="20"/>
        </w:rPr>
        <w:t>95% CI</w:t>
      </w:r>
      <w:r>
        <w:rPr>
          <w:rFonts w:ascii="Garamond" w:hAnsi="Garamond" w:cs="Times New Roman"/>
          <w:bCs/>
          <w:sz w:val="20"/>
          <w:szCs w:val="20"/>
        </w:rPr>
        <w:t xml:space="preserve"> 0.45-0.90) for 11 to 20 and ≥ 21 years respectively.</w:t>
      </w:r>
    </w:p>
    <w:bookmarkEnd w:id="2"/>
    <w:p w14:paraId="1168C7BB" w14:textId="77777777" w:rsidR="00E17B9A" w:rsidRDefault="00E17B9A" w:rsidP="00AE7808">
      <w:pPr>
        <w:widowControl w:val="0"/>
        <w:autoSpaceDE w:val="0"/>
        <w:autoSpaceDN w:val="0"/>
        <w:adjustRightInd w:val="0"/>
        <w:spacing w:after="0" w:line="240" w:lineRule="auto"/>
        <w:ind w:right="-1042"/>
        <w:jc w:val="both"/>
        <w:rPr>
          <w:rFonts w:ascii="Garamond" w:hAnsi="Garamond" w:cs="Times New Roman"/>
          <w:b/>
          <w:bCs/>
          <w:color w:val="000000" w:themeColor="text1"/>
          <w:sz w:val="20"/>
          <w:szCs w:val="20"/>
        </w:rPr>
      </w:pPr>
    </w:p>
    <w:p w14:paraId="6CE7D9D2" w14:textId="77777777" w:rsidR="00CB1184" w:rsidRDefault="00CB1184" w:rsidP="00AE7808">
      <w:pPr>
        <w:widowControl w:val="0"/>
        <w:autoSpaceDE w:val="0"/>
        <w:autoSpaceDN w:val="0"/>
        <w:adjustRightInd w:val="0"/>
        <w:spacing w:after="0" w:line="240" w:lineRule="auto"/>
        <w:ind w:right="-1042"/>
        <w:jc w:val="both"/>
        <w:rPr>
          <w:rFonts w:ascii="Garamond" w:hAnsi="Garamond" w:cs="Times New Roman"/>
          <w:color w:val="000000" w:themeColor="text1"/>
          <w:sz w:val="20"/>
          <w:szCs w:val="20"/>
        </w:rPr>
      </w:pPr>
    </w:p>
    <w:p w14:paraId="39743109" w14:textId="77777777" w:rsidR="00AE7808" w:rsidRDefault="00AE7808" w:rsidP="00AE7808">
      <w:pPr>
        <w:widowControl w:val="0"/>
        <w:autoSpaceDE w:val="0"/>
        <w:autoSpaceDN w:val="0"/>
        <w:adjustRightInd w:val="0"/>
        <w:spacing w:after="0" w:line="240" w:lineRule="auto"/>
        <w:jc w:val="both"/>
        <w:rPr>
          <w:rFonts w:ascii="Garamond" w:hAnsi="Garamond" w:cs="Times New Roman"/>
          <w:color w:val="000000" w:themeColor="text1"/>
          <w:sz w:val="20"/>
          <w:szCs w:val="20"/>
        </w:rPr>
      </w:pPr>
    </w:p>
    <w:p w14:paraId="16DE4CA8" w14:textId="77777777" w:rsidR="00B2794A" w:rsidRDefault="00B2794A" w:rsidP="00AE7808">
      <w:pPr>
        <w:widowControl w:val="0"/>
        <w:autoSpaceDE w:val="0"/>
        <w:autoSpaceDN w:val="0"/>
        <w:adjustRightInd w:val="0"/>
        <w:spacing w:after="0" w:line="240" w:lineRule="auto"/>
        <w:jc w:val="both"/>
        <w:rPr>
          <w:rFonts w:ascii="Garamond" w:hAnsi="Garamond" w:cs="Times New Roman"/>
          <w:color w:val="000000" w:themeColor="text1"/>
          <w:sz w:val="20"/>
          <w:szCs w:val="20"/>
        </w:rPr>
      </w:pPr>
    </w:p>
    <w:p w14:paraId="7BC2F98B" w14:textId="31F4C961" w:rsidR="00E17B9A" w:rsidRDefault="00E17B9A" w:rsidP="00AE7808">
      <w:pPr>
        <w:widowControl w:val="0"/>
        <w:autoSpaceDE w:val="0"/>
        <w:autoSpaceDN w:val="0"/>
        <w:adjustRightInd w:val="0"/>
        <w:spacing w:after="0" w:line="240" w:lineRule="auto"/>
        <w:jc w:val="both"/>
        <w:rPr>
          <w:rFonts w:ascii="Garamond" w:hAnsi="Garamond" w:cs="Times New Roman"/>
          <w:color w:val="000000" w:themeColor="text1"/>
          <w:sz w:val="20"/>
          <w:szCs w:val="20"/>
        </w:rPr>
      </w:pPr>
      <w:r>
        <w:rPr>
          <w:rFonts w:ascii="Garamond" w:hAnsi="Garamond" w:cs="Times New Roman"/>
          <w:color w:val="000000" w:themeColor="text1"/>
          <w:sz w:val="20"/>
          <w:szCs w:val="20"/>
        </w:rPr>
        <w:t>Table 4: Logistic Regression on Independent Variables and Knowledge of EmOC</w:t>
      </w:r>
    </w:p>
    <w:p w14:paraId="06CF580F" w14:textId="77777777" w:rsidR="00C165AF" w:rsidRDefault="00C165AF" w:rsidP="00AE7808">
      <w:pPr>
        <w:widowControl w:val="0"/>
        <w:autoSpaceDE w:val="0"/>
        <w:autoSpaceDN w:val="0"/>
        <w:adjustRightInd w:val="0"/>
        <w:spacing w:after="0" w:line="240" w:lineRule="auto"/>
        <w:jc w:val="both"/>
        <w:rPr>
          <w:rFonts w:ascii="Garamond" w:hAnsi="Garamond" w:cs="Times New Roman"/>
          <w:color w:val="000000" w:themeColor="text1"/>
          <w:sz w:val="20"/>
          <w:szCs w:val="20"/>
        </w:rPr>
      </w:pPr>
    </w:p>
    <w:p w14:paraId="01EC3493" w14:textId="4484803F" w:rsidR="00E17B9A" w:rsidRDefault="00C165AF" w:rsidP="00AE7808">
      <w:pPr>
        <w:widowControl w:val="0"/>
        <w:autoSpaceDE w:val="0"/>
        <w:autoSpaceDN w:val="0"/>
        <w:adjustRightInd w:val="0"/>
        <w:spacing w:after="0" w:line="240" w:lineRule="auto"/>
        <w:ind w:left="480" w:right="-1042" w:hanging="480"/>
        <w:jc w:val="both"/>
        <w:rPr>
          <w:rFonts w:ascii="Garamond" w:hAnsi="Garamond" w:cs="Times New Roman"/>
          <w:b/>
          <w:bCs/>
          <w:color w:val="000000" w:themeColor="text1"/>
          <w:sz w:val="20"/>
          <w:szCs w:val="20"/>
        </w:rPr>
      </w:pPr>
      <w:r w:rsidRPr="00C165AF">
        <w:rPr>
          <w:rFonts w:ascii="Garamond" w:hAnsi="Garamond" w:cs="Times New Roman"/>
          <w:b/>
          <w:bCs/>
          <w:noProof/>
          <w:color w:val="000000" w:themeColor="text1"/>
          <w:sz w:val="20"/>
          <w:szCs w:val="20"/>
        </w:rPr>
        <w:lastRenderedPageBreak/>
        <w:drawing>
          <wp:inline distT="0" distB="0" distL="0" distR="0" wp14:anchorId="2A38DAFD" wp14:editId="3212FBAF">
            <wp:extent cx="2908300" cy="1493982"/>
            <wp:effectExtent l="0" t="0" r="0" b="5080"/>
            <wp:docPr id="1974959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59611" name=""/>
                    <pic:cNvPicPr/>
                  </pic:nvPicPr>
                  <pic:blipFill>
                    <a:blip r:embed="rId18"/>
                    <a:stretch>
                      <a:fillRect/>
                    </a:stretch>
                  </pic:blipFill>
                  <pic:spPr>
                    <a:xfrm>
                      <a:off x="0" y="0"/>
                      <a:ext cx="2916325" cy="1498104"/>
                    </a:xfrm>
                    <a:prstGeom prst="rect">
                      <a:avLst/>
                    </a:prstGeom>
                  </pic:spPr>
                </pic:pic>
              </a:graphicData>
            </a:graphic>
          </wp:inline>
        </w:drawing>
      </w:r>
    </w:p>
    <w:p w14:paraId="4CC2CC1F" w14:textId="77777777" w:rsidR="00E17B9A" w:rsidRDefault="00E17B9A" w:rsidP="00AE7808">
      <w:pPr>
        <w:spacing w:before="100" w:beforeAutospacing="1" w:after="100" w:afterAutospacing="1" w:line="240" w:lineRule="auto"/>
        <w:ind w:right="-1042"/>
        <w:jc w:val="both"/>
        <w:rPr>
          <w:rFonts w:ascii="Garamond" w:hAnsi="Garamond" w:cs="Times New Roman"/>
          <w:b/>
          <w:sz w:val="20"/>
          <w:szCs w:val="20"/>
        </w:rPr>
      </w:pPr>
      <w:r>
        <w:rPr>
          <w:rFonts w:ascii="Garamond" w:hAnsi="Garamond" w:cs="Times New Roman"/>
          <w:b/>
          <w:sz w:val="20"/>
          <w:szCs w:val="20"/>
        </w:rPr>
        <w:t>Discussion</w:t>
      </w:r>
    </w:p>
    <w:p w14:paraId="681DABCF" w14:textId="77777777" w:rsidR="00E17B9A" w:rsidRDefault="00E17B9A" w:rsidP="00AE7808">
      <w:pPr>
        <w:spacing w:after="0" w:line="240" w:lineRule="auto"/>
        <w:ind w:right="7"/>
        <w:jc w:val="both"/>
        <w:rPr>
          <w:rFonts w:ascii="Garamond" w:hAnsi="Garamond" w:cs="Times New Roman"/>
          <w:sz w:val="20"/>
          <w:szCs w:val="20"/>
        </w:rPr>
      </w:pPr>
      <w:r>
        <w:rPr>
          <w:rFonts w:ascii="Garamond" w:hAnsi="Garamond" w:cs="Times New Roman"/>
          <w:sz w:val="20"/>
          <w:szCs w:val="20"/>
        </w:rPr>
        <w:t>Pregnancy and labour are natural processes but are associated with potential complications that necessitate the provision of lifesaving treatments for women during labour and delivery. This study assessed the knowledge and skills of EmOC among HCPs in six LGAs in Ibadan Metropolis, South-West Nigeria. The study compared both self-reported with demonstrated knowledge and skills and found that both were generally low among participants. The percentage of HCPs with poor knowledge and skills was disturbingly low for both self-reported and demonstrated knowledge and skills of EmOC. Although EmOC has been proven to be instrumental in rescuing women at risk of experiencing complications from labour, yet, demonstrated knowledge and skills of HCPs within Ibadan metropolis remain abysmally low as reflected in this study; only one-fifth</w:t>
      </w:r>
      <w:r>
        <w:rPr>
          <w:rFonts w:ascii="Garamond" w:hAnsi="Garamond" w:cs="Times New Roman"/>
          <w:color w:val="FF0000"/>
          <w:sz w:val="20"/>
          <w:szCs w:val="20"/>
        </w:rPr>
        <w:t xml:space="preserve"> </w:t>
      </w:r>
      <w:r>
        <w:rPr>
          <w:rFonts w:ascii="Garamond" w:hAnsi="Garamond" w:cs="Times New Roman"/>
          <w:sz w:val="20"/>
          <w:szCs w:val="20"/>
        </w:rPr>
        <w:t xml:space="preserve">of the study participants demonstrated good scores despite several awareness campaigns on EmOC. This is a likely contributory factor to the poor obstetric indices being recorded in most PHCs across Nigeria. This corroborates several assertions in the literature on the inadequacy of knowledge and skills of HCPs in the provision of EmOC. </w:t>
      </w:r>
    </w:p>
    <w:p w14:paraId="30F8211E" w14:textId="77777777" w:rsidR="005F596F" w:rsidRDefault="00E17B9A" w:rsidP="00AE7808">
      <w:pPr>
        <w:spacing w:after="0" w:line="240" w:lineRule="auto"/>
        <w:ind w:right="-1042"/>
        <w:jc w:val="both"/>
        <w:rPr>
          <w:rFonts w:ascii="Garamond" w:hAnsi="Garamond" w:cs="Times New Roman"/>
          <w:sz w:val="20"/>
          <w:szCs w:val="20"/>
        </w:rPr>
      </w:pPr>
      <w:r>
        <w:rPr>
          <w:rFonts w:ascii="Garamond" w:hAnsi="Garamond" w:cs="Times New Roman"/>
          <w:sz w:val="20"/>
          <w:szCs w:val="20"/>
        </w:rPr>
        <w:tab/>
      </w:r>
    </w:p>
    <w:p w14:paraId="55550947" w14:textId="41A3452E" w:rsidR="00E17B9A" w:rsidRDefault="00D4655E" w:rsidP="00AE7808">
      <w:pPr>
        <w:spacing w:after="0" w:line="240" w:lineRule="auto"/>
        <w:ind w:right="7" w:firstLine="720"/>
        <w:jc w:val="both"/>
        <w:rPr>
          <w:rFonts w:ascii="Garamond" w:hAnsi="Garamond" w:cs="Times New Roman"/>
          <w:sz w:val="20"/>
          <w:szCs w:val="20"/>
        </w:rPr>
      </w:pPr>
      <w:r>
        <w:rPr>
          <w:rFonts w:ascii="Garamond" w:hAnsi="Garamond" w:cs="Times New Roman"/>
          <w:sz w:val="20"/>
          <w:szCs w:val="20"/>
        </w:rPr>
        <w:t>Okonofua et al.</w:t>
      </w:r>
      <w:r w:rsidR="00E17B9A">
        <w:rPr>
          <w:rFonts w:ascii="Garamond" w:hAnsi="Garamond" w:cs="Times New Roman"/>
          <w:sz w:val="20"/>
          <w:szCs w:val="20"/>
        </w:rPr>
        <w:t xml:space="preserve"> </w:t>
      </w:r>
      <w:r w:rsidR="00412203">
        <w:rPr>
          <w:rFonts w:ascii="Garamond" w:hAnsi="Garamond" w:cs="Times New Roman"/>
          <w:sz w:val="20"/>
          <w:szCs w:val="20"/>
        </w:rPr>
        <w:t xml:space="preserve">in </w:t>
      </w:r>
      <w:r w:rsidR="00E17B9A">
        <w:rPr>
          <w:rFonts w:ascii="Garamond" w:hAnsi="Garamond" w:cs="Times New Roman"/>
          <w:sz w:val="20"/>
          <w:szCs w:val="20"/>
        </w:rPr>
        <w:t>their study on the assessment of knowledge and skills of EmOC among HCPs in secondary healthcare centres in Nigeria reported that both the reported knowledge and skills were below average</w:t>
      </w:r>
      <w:r w:rsidRPr="00D4655E">
        <w:rPr>
          <w:rFonts w:ascii="Garamond" w:hAnsi="Garamond" w:cs="Times New Roman"/>
          <w:sz w:val="20"/>
          <w:szCs w:val="20"/>
          <w:vertAlign w:val="superscript"/>
        </w:rPr>
        <w:t>2</w:t>
      </w:r>
      <w:r w:rsidR="00E17B9A">
        <w:rPr>
          <w:rFonts w:ascii="Garamond" w:hAnsi="Garamond" w:cs="Times New Roman"/>
          <w:sz w:val="20"/>
          <w:szCs w:val="20"/>
        </w:rPr>
        <w:t>.</w:t>
      </w:r>
      <w:r w:rsidR="00092703">
        <w:rPr>
          <w:rFonts w:ascii="Garamond" w:hAnsi="Garamond" w:cs="Times New Roman"/>
          <w:sz w:val="20"/>
          <w:szCs w:val="20"/>
        </w:rPr>
        <w:t xml:space="preserve"> Moreover, Du et al., (2019) in a</w:t>
      </w:r>
      <w:r w:rsidR="00E17B9A">
        <w:rPr>
          <w:rFonts w:ascii="Garamond" w:hAnsi="Garamond" w:cs="Times New Roman"/>
          <w:sz w:val="20"/>
          <w:szCs w:val="20"/>
        </w:rPr>
        <w:t xml:space="preserve"> multinational cross-sectional study on EmOC among HCPs in PHCs in SEANERN countries reported that the knowledge and skills seemed low and imbalanced</w:t>
      </w:r>
      <w:r w:rsidR="005651B4">
        <w:rPr>
          <w:rFonts w:ascii="Garamond" w:hAnsi="Garamond" w:cs="Times New Roman"/>
          <w:sz w:val="20"/>
          <w:szCs w:val="20"/>
        </w:rPr>
        <w:t xml:space="preserve"> </w:t>
      </w:r>
      <w:r w:rsidR="005651B4" w:rsidRPr="00D4655E">
        <w:rPr>
          <w:rFonts w:ascii="Garamond" w:hAnsi="Garamond" w:cs="Times New Roman"/>
          <w:sz w:val="20"/>
          <w:szCs w:val="20"/>
          <w:vertAlign w:val="superscript"/>
        </w:rPr>
        <w:t>9</w:t>
      </w:r>
      <w:r w:rsidR="00E17B9A">
        <w:rPr>
          <w:rFonts w:ascii="Garamond" w:hAnsi="Garamond" w:cs="Times New Roman"/>
          <w:sz w:val="20"/>
          <w:szCs w:val="20"/>
        </w:rPr>
        <w:t>. It is quite sad that HCPs in Nigeria still demonstrate inadequate knowledge and skills of EmOC despite several initiatives put in place to combat maternal mortality in the country</w:t>
      </w:r>
      <w:r>
        <w:rPr>
          <w:rFonts w:ascii="Garamond" w:hAnsi="Garamond" w:cs="Times New Roman"/>
          <w:sz w:val="20"/>
          <w:szCs w:val="20"/>
        </w:rPr>
        <w:t xml:space="preserve"> </w:t>
      </w:r>
      <w:r w:rsidR="00CB1184">
        <w:rPr>
          <w:rFonts w:ascii="Garamond" w:hAnsi="Garamond" w:cs="Times New Roman"/>
          <w:sz w:val="20"/>
          <w:szCs w:val="20"/>
          <w:vertAlign w:val="superscript"/>
        </w:rPr>
        <w:t>2</w:t>
      </w:r>
      <w:r w:rsidR="00E17B9A">
        <w:rPr>
          <w:rFonts w:ascii="Garamond" w:hAnsi="Garamond" w:cs="Times New Roman"/>
          <w:sz w:val="20"/>
          <w:szCs w:val="20"/>
        </w:rPr>
        <w:t xml:space="preserve">. These findings therefore call for urgent interventions </w:t>
      </w:r>
      <w:r w:rsidR="005651B4">
        <w:rPr>
          <w:rFonts w:ascii="Garamond" w:hAnsi="Garamond" w:cs="Times New Roman"/>
          <w:sz w:val="20"/>
          <w:szCs w:val="20"/>
        </w:rPr>
        <w:t>in order to ensure full achievement of the</w:t>
      </w:r>
      <w:r w:rsidR="00E17B9A">
        <w:rPr>
          <w:rFonts w:ascii="Garamond" w:hAnsi="Garamond" w:cs="Times New Roman"/>
          <w:sz w:val="20"/>
          <w:szCs w:val="20"/>
        </w:rPr>
        <w:t xml:space="preserve"> SDG 3. Hence, providing short training for HCPs in the tertiary, secondary, and primary health centres in Nigeria will be of </w:t>
      </w:r>
      <w:r w:rsidR="005651B4">
        <w:rPr>
          <w:rFonts w:ascii="Garamond" w:hAnsi="Garamond" w:cs="Times New Roman"/>
          <w:sz w:val="20"/>
          <w:szCs w:val="20"/>
        </w:rPr>
        <w:t xml:space="preserve">great significance </w:t>
      </w:r>
      <w:r w:rsidR="00E17B9A">
        <w:rPr>
          <w:rFonts w:ascii="Garamond" w:hAnsi="Garamond" w:cs="Times New Roman"/>
          <w:sz w:val="20"/>
          <w:szCs w:val="20"/>
        </w:rPr>
        <w:t>at crucial times like this.</w:t>
      </w:r>
      <w:r w:rsidR="00F6237B">
        <w:rPr>
          <w:rFonts w:ascii="Garamond" w:hAnsi="Garamond" w:cs="Times New Roman"/>
          <w:sz w:val="20"/>
          <w:szCs w:val="20"/>
        </w:rPr>
        <w:t xml:space="preserve"> Kabo et al.</w:t>
      </w:r>
      <w:r w:rsidR="004F2019">
        <w:rPr>
          <w:rFonts w:ascii="Garamond" w:hAnsi="Garamond" w:cs="Times New Roman"/>
          <w:sz w:val="20"/>
          <w:szCs w:val="20"/>
          <w:vertAlign w:val="superscript"/>
        </w:rPr>
        <w:t xml:space="preserve"> </w:t>
      </w:r>
      <w:r w:rsidR="00E17B9A">
        <w:rPr>
          <w:rFonts w:ascii="Garamond" w:hAnsi="Garamond" w:cs="Times New Roman"/>
          <w:sz w:val="20"/>
          <w:szCs w:val="20"/>
        </w:rPr>
        <w:t xml:space="preserve">reported that intervention documented and implemented after their baseline study yielded positive results as </w:t>
      </w:r>
      <w:r w:rsidR="00E742D6">
        <w:rPr>
          <w:rFonts w:ascii="Garamond" w:hAnsi="Garamond" w:cs="Times New Roman"/>
          <w:sz w:val="20"/>
          <w:szCs w:val="20"/>
        </w:rPr>
        <w:t>most HCPs</w:t>
      </w:r>
      <w:r w:rsidR="00E17B9A">
        <w:rPr>
          <w:rFonts w:ascii="Garamond" w:hAnsi="Garamond" w:cs="Times New Roman"/>
          <w:sz w:val="20"/>
          <w:szCs w:val="20"/>
        </w:rPr>
        <w:t xml:space="preserve"> utilised for their study </w:t>
      </w:r>
      <w:r w:rsidR="00541861">
        <w:rPr>
          <w:rFonts w:ascii="Garamond" w:hAnsi="Garamond" w:cs="Times New Roman"/>
          <w:sz w:val="20"/>
          <w:szCs w:val="20"/>
        </w:rPr>
        <w:t xml:space="preserve">could provide necessary and adequate care during </w:t>
      </w:r>
      <w:r w:rsidR="00E17B9A">
        <w:rPr>
          <w:rFonts w:ascii="Garamond" w:hAnsi="Garamond" w:cs="Times New Roman"/>
          <w:sz w:val="20"/>
          <w:szCs w:val="20"/>
        </w:rPr>
        <w:t>labour and delivery</w:t>
      </w:r>
      <w:r w:rsidR="005651B4">
        <w:rPr>
          <w:rFonts w:ascii="Garamond" w:hAnsi="Garamond" w:cs="Times New Roman"/>
          <w:sz w:val="20"/>
          <w:szCs w:val="20"/>
        </w:rPr>
        <w:t xml:space="preserve"> </w:t>
      </w:r>
      <w:r w:rsidR="005651B4">
        <w:rPr>
          <w:rFonts w:ascii="Garamond" w:hAnsi="Garamond" w:cs="Times New Roman"/>
          <w:sz w:val="20"/>
          <w:szCs w:val="20"/>
          <w:vertAlign w:val="superscript"/>
        </w:rPr>
        <w:t>4</w:t>
      </w:r>
      <w:r w:rsidR="00E17B9A">
        <w:rPr>
          <w:rFonts w:ascii="Garamond" w:hAnsi="Garamond" w:cs="Times New Roman"/>
          <w:sz w:val="20"/>
          <w:szCs w:val="20"/>
        </w:rPr>
        <w:t xml:space="preserve">. </w:t>
      </w:r>
    </w:p>
    <w:p w14:paraId="3A51C3E8" w14:textId="6E0D667D" w:rsidR="00E17B9A" w:rsidRDefault="00E17B9A" w:rsidP="00AE7808">
      <w:pPr>
        <w:spacing w:after="0" w:line="240" w:lineRule="auto"/>
        <w:ind w:right="7" w:firstLine="720"/>
        <w:jc w:val="both"/>
        <w:rPr>
          <w:rFonts w:ascii="Garamond" w:hAnsi="Garamond" w:cs="Times New Roman"/>
          <w:bCs/>
          <w:sz w:val="20"/>
          <w:szCs w:val="20"/>
        </w:rPr>
      </w:pPr>
      <w:r>
        <w:rPr>
          <w:rFonts w:ascii="Garamond" w:hAnsi="Garamond" w:cs="Times New Roman"/>
          <w:sz w:val="20"/>
          <w:szCs w:val="20"/>
        </w:rPr>
        <w:t xml:space="preserve">Moreover, it is of paramount importance to note that more than three-quarters of the HCPs in this study were </w:t>
      </w:r>
      <w:r>
        <w:rPr>
          <w:rFonts w:ascii="Garamond" w:hAnsi="Garamond" w:cs="Times New Roman"/>
          <w:sz w:val="20"/>
          <w:szCs w:val="20"/>
        </w:rPr>
        <w:t xml:space="preserve">CHWs who have a limited scope of training and are thus unable to provide EmOC services as would be expected of trained nurses and midwives. This is in tandem with </w:t>
      </w:r>
      <w:r w:rsidR="005651B4">
        <w:rPr>
          <w:rFonts w:ascii="Garamond" w:hAnsi="Garamond" w:cs="Times New Roman"/>
          <w:sz w:val="20"/>
          <w:szCs w:val="20"/>
        </w:rPr>
        <w:t>similar</w:t>
      </w:r>
      <w:r w:rsidR="00D4655E">
        <w:rPr>
          <w:rFonts w:ascii="Garamond" w:hAnsi="Garamond" w:cs="Times New Roman"/>
          <w:sz w:val="20"/>
          <w:szCs w:val="20"/>
        </w:rPr>
        <w:t xml:space="preserve"> </w:t>
      </w:r>
      <w:r>
        <w:rPr>
          <w:rFonts w:ascii="Garamond" w:hAnsi="Garamond" w:cs="Times New Roman"/>
          <w:sz w:val="20"/>
          <w:szCs w:val="20"/>
        </w:rPr>
        <w:t>studies</w:t>
      </w:r>
      <w:r w:rsidR="00D4655E">
        <w:rPr>
          <w:rFonts w:ascii="Garamond" w:hAnsi="Garamond" w:cs="Times New Roman"/>
          <w:sz w:val="20"/>
          <w:szCs w:val="20"/>
        </w:rPr>
        <w:t xml:space="preserve"> whose findings show </w:t>
      </w:r>
      <w:r>
        <w:rPr>
          <w:rFonts w:ascii="Garamond" w:hAnsi="Garamond" w:cs="Times New Roman"/>
          <w:sz w:val="20"/>
          <w:szCs w:val="20"/>
        </w:rPr>
        <w:t xml:space="preserve">that the vast majority of HCPs in </w:t>
      </w:r>
      <w:r w:rsidR="00D4655E">
        <w:rPr>
          <w:rFonts w:ascii="Garamond" w:hAnsi="Garamond" w:cs="Times New Roman"/>
          <w:sz w:val="20"/>
          <w:szCs w:val="20"/>
        </w:rPr>
        <w:t>Nigeria's</w:t>
      </w:r>
      <w:r>
        <w:rPr>
          <w:rFonts w:ascii="Garamond" w:hAnsi="Garamond" w:cs="Times New Roman"/>
          <w:sz w:val="20"/>
          <w:szCs w:val="20"/>
        </w:rPr>
        <w:t xml:space="preserve"> PHCs were CHWs and were unable to demonstrate good knowledge and skills </w:t>
      </w:r>
      <w:r w:rsidR="00255AEF">
        <w:rPr>
          <w:rFonts w:ascii="Garamond" w:hAnsi="Garamond" w:cs="Times New Roman"/>
          <w:sz w:val="20"/>
          <w:szCs w:val="20"/>
        </w:rPr>
        <w:t>in</w:t>
      </w:r>
      <w:r>
        <w:rPr>
          <w:rFonts w:ascii="Garamond" w:hAnsi="Garamond" w:cs="Times New Roman"/>
          <w:sz w:val="20"/>
          <w:szCs w:val="20"/>
        </w:rPr>
        <w:t xml:space="preserve"> maternal health service</w:t>
      </w:r>
      <w:r w:rsidR="005651B4">
        <w:rPr>
          <w:rFonts w:ascii="Garamond" w:hAnsi="Garamond" w:cs="Times New Roman"/>
          <w:sz w:val="20"/>
          <w:szCs w:val="20"/>
        </w:rPr>
        <w:t xml:space="preserve"> </w:t>
      </w:r>
      <w:r w:rsidR="00D4655E">
        <w:rPr>
          <w:rFonts w:ascii="Garamond" w:hAnsi="Garamond" w:cs="Times New Roman"/>
          <w:sz w:val="20"/>
          <w:szCs w:val="20"/>
          <w:vertAlign w:val="superscript"/>
        </w:rPr>
        <w:t>10,11</w:t>
      </w:r>
      <w:r>
        <w:rPr>
          <w:rFonts w:ascii="Garamond" w:hAnsi="Garamond" w:cs="Times New Roman"/>
          <w:sz w:val="20"/>
          <w:szCs w:val="20"/>
        </w:rPr>
        <w:t xml:space="preserve">. Meanwhile, </w:t>
      </w:r>
      <w:r w:rsidR="005651B4">
        <w:rPr>
          <w:rFonts w:ascii="Garamond" w:hAnsi="Garamond" w:cs="Times New Roman"/>
          <w:sz w:val="20"/>
          <w:szCs w:val="20"/>
        </w:rPr>
        <w:t>Olaniran et al., (2019)</w:t>
      </w:r>
      <w:r>
        <w:rPr>
          <w:rFonts w:ascii="Garamond" w:hAnsi="Garamond" w:cs="Times New Roman"/>
          <w:sz w:val="20"/>
          <w:szCs w:val="20"/>
        </w:rPr>
        <w:t xml:space="preserve"> in their study asserted that CHWs are strategically and geographically located in </w:t>
      </w:r>
      <w:r w:rsidR="00255AEF">
        <w:rPr>
          <w:rFonts w:ascii="Garamond" w:hAnsi="Garamond" w:cs="Times New Roman"/>
          <w:sz w:val="20"/>
          <w:szCs w:val="20"/>
        </w:rPr>
        <w:t>Nigeria's</w:t>
      </w:r>
      <w:r>
        <w:rPr>
          <w:rFonts w:ascii="Garamond" w:hAnsi="Garamond" w:cs="Times New Roman"/>
          <w:sz w:val="20"/>
          <w:szCs w:val="20"/>
        </w:rPr>
        <w:t xml:space="preserve"> PHCs to render maternal and neonatal health services and as such they need necessary help and assistance to provide such care</w:t>
      </w:r>
      <w:r w:rsidR="005651B4">
        <w:rPr>
          <w:rFonts w:ascii="Garamond" w:hAnsi="Garamond" w:cs="Times New Roman"/>
          <w:sz w:val="20"/>
          <w:szCs w:val="20"/>
        </w:rPr>
        <w:t xml:space="preserve"> </w:t>
      </w:r>
      <w:r w:rsidR="005651B4">
        <w:rPr>
          <w:rFonts w:ascii="Garamond" w:hAnsi="Garamond" w:cs="Times New Roman"/>
          <w:sz w:val="20"/>
          <w:szCs w:val="20"/>
          <w:vertAlign w:val="superscript"/>
        </w:rPr>
        <w:t>6</w:t>
      </w:r>
      <w:r>
        <w:rPr>
          <w:rFonts w:ascii="Garamond" w:hAnsi="Garamond" w:cs="Times New Roman"/>
          <w:sz w:val="20"/>
          <w:szCs w:val="20"/>
        </w:rPr>
        <w:t xml:space="preserve">. </w:t>
      </w:r>
      <w:r w:rsidR="005651B4">
        <w:rPr>
          <w:rFonts w:ascii="Garamond" w:hAnsi="Garamond" w:cs="Times New Roman"/>
          <w:sz w:val="20"/>
          <w:szCs w:val="20"/>
        </w:rPr>
        <w:t>However, Ajisegiri et al., (2022) als</w:t>
      </w:r>
      <w:r>
        <w:rPr>
          <w:rFonts w:ascii="Garamond" w:hAnsi="Garamond" w:cs="Times New Roman"/>
          <w:sz w:val="20"/>
          <w:szCs w:val="20"/>
        </w:rPr>
        <w:t xml:space="preserve">o asserted that CHWs are the bulk of HCWs in </w:t>
      </w:r>
      <w:r w:rsidR="005651B4">
        <w:rPr>
          <w:rFonts w:ascii="Garamond" w:hAnsi="Garamond" w:cs="Times New Roman"/>
          <w:sz w:val="20"/>
          <w:szCs w:val="20"/>
        </w:rPr>
        <w:t xml:space="preserve">the </w:t>
      </w:r>
      <w:r>
        <w:rPr>
          <w:rFonts w:ascii="Garamond" w:hAnsi="Garamond" w:cs="Times New Roman"/>
          <w:sz w:val="20"/>
          <w:szCs w:val="20"/>
        </w:rPr>
        <w:t>PHCs in Niger</w:t>
      </w:r>
      <w:r w:rsidR="005651B4">
        <w:rPr>
          <w:rFonts w:ascii="Garamond" w:hAnsi="Garamond" w:cs="Times New Roman"/>
          <w:sz w:val="20"/>
          <w:szCs w:val="20"/>
        </w:rPr>
        <w:t>ia and that</w:t>
      </w:r>
      <w:r>
        <w:rPr>
          <w:rFonts w:ascii="Garamond" w:hAnsi="Garamond" w:cs="Times New Roman"/>
          <w:sz w:val="20"/>
          <w:szCs w:val="20"/>
        </w:rPr>
        <w:t xml:space="preserve"> the</w:t>
      </w:r>
      <w:r w:rsidR="005651B4">
        <w:rPr>
          <w:rFonts w:ascii="Garamond" w:hAnsi="Garamond" w:cs="Times New Roman"/>
          <w:sz w:val="20"/>
          <w:szCs w:val="20"/>
        </w:rPr>
        <w:t>se CHWs</w:t>
      </w:r>
      <w:r>
        <w:rPr>
          <w:rFonts w:ascii="Garamond" w:hAnsi="Garamond" w:cs="Times New Roman"/>
          <w:sz w:val="20"/>
          <w:szCs w:val="20"/>
        </w:rPr>
        <w:t xml:space="preserve"> need motivation as well as necessary interventions that will boost their capacity to provide quality health services in their respective facilities</w:t>
      </w:r>
      <w:r w:rsidR="005651B4">
        <w:rPr>
          <w:rFonts w:ascii="Garamond" w:hAnsi="Garamond" w:cs="Times New Roman"/>
          <w:sz w:val="20"/>
          <w:szCs w:val="20"/>
        </w:rPr>
        <w:t xml:space="preserve"> </w:t>
      </w:r>
      <w:r w:rsidR="005651B4">
        <w:rPr>
          <w:rFonts w:ascii="Garamond" w:hAnsi="Garamond" w:cs="Times New Roman"/>
          <w:sz w:val="20"/>
          <w:szCs w:val="20"/>
          <w:vertAlign w:val="superscript"/>
        </w:rPr>
        <w:t>12</w:t>
      </w:r>
      <w:r>
        <w:rPr>
          <w:rFonts w:ascii="Garamond" w:hAnsi="Garamond" w:cs="Times New Roman"/>
          <w:sz w:val="20"/>
          <w:szCs w:val="20"/>
        </w:rPr>
        <w:t>.</w:t>
      </w:r>
      <w:r>
        <w:rPr>
          <w:rFonts w:ascii="Garamond" w:hAnsi="Garamond" w:cs="Times New Roman"/>
          <w:b/>
          <w:sz w:val="20"/>
          <w:szCs w:val="20"/>
        </w:rPr>
        <w:t xml:space="preserve"> </w:t>
      </w:r>
      <w:r>
        <w:rPr>
          <w:rFonts w:ascii="Garamond" w:hAnsi="Garamond" w:cs="Times New Roman"/>
          <w:bCs/>
          <w:sz w:val="20"/>
          <w:szCs w:val="20"/>
        </w:rPr>
        <w:t>Our study therefore recommends that necessary interventions are needed to improve the knowledge and skills of these categories of HCPs to improve service delivery at PHCs. Policy implementation on the need for further training of the CHWs will also go a long way to improve the status quo in Nigeria's health system.</w:t>
      </w:r>
    </w:p>
    <w:p w14:paraId="6DD57053" w14:textId="683B057B" w:rsidR="00E17B9A" w:rsidRDefault="00E17B9A" w:rsidP="00AE7808">
      <w:pPr>
        <w:spacing w:after="0" w:line="240" w:lineRule="auto"/>
        <w:ind w:right="7" w:firstLine="720"/>
        <w:jc w:val="both"/>
        <w:rPr>
          <w:rFonts w:ascii="Garamond" w:hAnsi="Garamond" w:cs="Times New Roman"/>
          <w:bCs/>
          <w:sz w:val="20"/>
          <w:szCs w:val="20"/>
        </w:rPr>
      </w:pPr>
      <w:r>
        <w:rPr>
          <w:rFonts w:ascii="Garamond" w:hAnsi="Garamond" w:cs="Times New Roman"/>
          <w:sz w:val="20"/>
          <w:szCs w:val="20"/>
        </w:rPr>
        <w:t xml:space="preserve">The overall knowledge of EmOC among HCPs in this study was poor irrespective of cadre. This may </w:t>
      </w:r>
      <w:r w:rsidR="00412203">
        <w:rPr>
          <w:rFonts w:ascii="Garamond" w:hAnsi="Garamond" w:cs="Times New Roman"/>
          <w:sz w:val="20"/>
          <w:szCs w:val="20"/>
        </w:rPr>
        <w:t>reflect</w:t>
      </w:r>
      <w:r>
        <w:rPr>
          <w:rFonts w:ascii="Garamond" w:hAnsi="Garamond" w:cs="Times New Roman"/>
          <w:sz w:val="20"/>
          <w:szCs w:val="20"/>
        </w:rPr>
        <w:t xml:space="preserve"> the small number of certified nurses and midwives that were available to function at the PHCs as </w:t>
      </w:r>
      <w:r w:rsidR="00412203">
        <w:rPr>
          <w:rFonts w:ascii="Garamond" w:hAnsi="Garamond" w:cs="Times New Roman"/>
          <w:sz w:val="20"/>
          <w:szCs w:val="20"/>
        </w:rPr>
        <w:t>most of</w:t>
      </w:r>
      <w:r>
        <w:rPr>
          <w:rFonts w:ascii="Garamond" w:hAnsi="Garamond" w:cs="Times New Roman"/>
          <w:sz w:val="20"/>
          <w:szCs w:val="20"/>
        </w:rPr>
        <w:t xml:space="preserve"> the cent</w:t>
      </w:r>
      <w:r w:rsidR="00001927">
        <w:rPr>
          <w:rFonts w:ascii="Garamond" w:hAnsi="Garamond" w:cs="Times New Roman"/>
          <w:sz w:val="20"/>
          <w:szCs w:val="20"/>
        </w:rPr>
        <w:t>res</w:t>
      </w:r>
      <w:r>
        <w:rPr>
          <w:rFonts w:ascii="Garamond" w:hAnsi="Garamond" w:cs="Times New Roman"/>
          <w:sz w:val="20"/>
          <w:szCs w:val="20"/>
        </w:rPr>
        <w:t xml:space="preserve"> in Nigeria PHCs are currently being manned by CHWs. Notwithstanding, this is an important issue for consideration at the PHC levels because, according to the World Health Organization, nurses and midwives are expected to coordinate and practice more independently </w:t>
      </w:r>
      <w:r w:rsidR="00412203" w:rsidRPr="00412203">
        <w:rPr>
          <w:rFonts w:ascii="Garamond" w:hAnsi="Garamond" w:cs="Times New Roman"/>
          <w:sz w:val="20"/>
          <w:szCs w:val="20"/>
          <w:vertAlign w:val="superscript"/>
        </w:rPr>
        <w:t>1</w:t>
      </w:r>
      <w:r w:rsidR="009F7A21">
        <w:rPr>
          <w:rFonts w:ascii="Garamond" w:hAnsi="Garamond" w:cs="Times New Roman"/>
          <w:sz w:val="20"/>
          <w:szCs w:val="20"/>
          <w:vertAlign w:val="superscript"/>
        </w:rPr>
        <w:t>3</w:t>
      </w:r>
      <w:r>
        <w:rPr>
          <w:rFonts w:ascii="Garamond" w:hAnsi="Garamond" w:cs="Times New Roman"/>
          <w:sz w:val="20"/>
          <w:szCs w:val="20"/>
        </w:rPr>
        <w:t xml:space="preserve">. Therefore, it is imperative to improve the quality and quantity of HCPs working at the PHCs especially as regards the number of certified nurses and midwives such that achievement of SDG 3 becomes less herculean. </w:t>
      </w:r>
    </w:p>
    <w:p w14:paraId="30430036" w14:textId="0B9B9279" w:rsidR="00E17B9A" w:rsidRDefault="005651B4" w:rsidP="00AE7808">
      <w:pPr>
        <w:spacing w:after="0" w:line="240" w:lineRule="auto"/>
        <w:ind w:right="7" w:firstLine="720"/>
        <w:jc w:val="both"/>
        <w:rPr>
          <w:rFonts w:ascii="Garamond" w:hAnsi="Garamond" w:cs="Times New Roman"/>
          <w:bCs/>
          <w:sz w:val="20"/>
          <w:szCs w:val="20"/>
        </w:rPr>
      </w:pPr>
      <w:r>
        <w:rPr>
          <w:rFonts w:ascii="Garamond" w:hAnsi="Garamond" w:cs="Times New Roman"/>
          <w:sz w:val="20"/>
          <w:szCs w:val="20"/>
        </w:rPr>
        <w:t xml:space="preserve">In this study, the </w:t>
      </w:r>
      <w:r w:rsidR="00E17B9A">
        <w:rPr>
          <w:rFonts w:ascii="Garamond" w:hAnsi="Garamond" w:cs="Times New Roman"/>
          <w:sz w:val="20"/>
          <w:szCs w:val="20"/>
        </w:rPr>
        <w:t>Chi-square analysis show</w:t>
      </w:r>
      <w:r>
        <w:rPr>
          <w:rFonts w:ascii="Garamond" w:hAnsi="Garamond" w:cs="Times New Roman"/>
          <w:sz w:val="20"/>
          <w:szCs w:val="20"/>
        </w:rPr>
        <w:t xml:space="preserve">ed lack of </w:t>
      </w:r>
      <w:r w:rsidR="00E17B9A">
        <w:rPr>
          <w:rFonts w:ascii="Garamond" w:hAnsi="Garamond" w:cs="Times New Roman"/>
          <w:sz w:val="20"/>
          <w:szCs w:val="20"/>
        </w:rPr>
        <w:t>statistical difference between self-reported/standard knowledge and skill</w:t>
      </w:r>
      <w:r>
        <w:rPr>
          <w:rFonts w:ascii="Garamond" w:hAnsi="Garamond" w:cs="Times New Roman"/>
          <w:sz w:val="20"/>
          <w:szCs w:val="20"/>
        </w:rPr>
        <w:t>s</w:t>
      </w:r>
      <w:r w:rsidR="00E17B9A">
        <w:rPr>
          <w:rFonts w:ascii="Garamond" w:hAnsi="Garamond" w:cs="Times New Roman"/>
          <w:sz w:val="20"/>
          <w:szCs w:val="20"/>
        </w:rPr>
        <w:t xml:space="preserve"> of</w:t>
      </w:r>
      <w:r>
        <w:rPr>
          <w:rFonts w:ascii="Garamond" w:hAnsi="Garamond" w:cs="Times New Roman"/>
          <w:sz w:val="20"/>
          <w:szCs w:val="20"/>
        </w:rPr>
        <w:t xml:space="preserve"> EmOC. This is at variance with the report by Esan et al., (2019) </w:t>
      </w:r>
      <w:r w:rsidR="00E17B9A">
        <w:rPr>
          <w:rFonts w:ascii="Garamond" w:hAnsi="Garamond" w:cs="Times New Roman"/>
          <w:sz w:val="20"/>
          <w:szCs w:val="20"/>
        </w:rPr>
        <w:t xml:space="preserve">whose study affirmed that most of their HCPs perceived </w:t>
      </w:r>
      <w:r w:rsidR="00A6151A">
        <w:rPr>
          <w:rFonts w:ascii="Garamond" w:hAnsi="Garamond" w:cs="Times New Roman"/>
          <w:sz w:val="20"/>
          <w:szCs w:val="20"/>
        </w:rPr>
        <w:t>confidence</w:t>
      </w:r>
      <w:r w:rsidR="00E17B9A">
        <w:rPr>
          <w:rFonts w:ascii="Garamond" w:hAnsi="Garamond" w:cs="Times New Roman"/>
          <w:sz w:val="20"/>
          <w:szCs w:val="20"/>
        </w:rPr>
        <w:t xml:space="preserve"> in most of the skills assessed for maternal and newborn </w:t>
      </w:r>
      <w:r w:rsidR="00412203">
        <w:rPr>
          <w:rFonts w:ascii="Garamond" w:hAnsi="Garamond" w:cs="Times New Roman"/>
          <w:sz w:val="20"/>
          <w:szCs w:val="20"/>
        </w:rPr>
        <w:t>health</w:t>
      </w:r>
      <w:r>
        <w:rPr>
          <w:rFonts w:ascii="Garamond" w:hAnsi="Garamond" w:cs="Times New Roman"/>
          <w:sz w:val="20"/>
          <w:szCs w:val="20"/>
        </w:rPr>
        <w:t xml:space="preserve"> </w:t>
      </w:r>
      <w:r>
        <w:rPr>
          <w:rFonts w:ascii="Garamond" w:hAnsi="Garamond" w:cs="Times New Roman"/>
          <w:sz w:val="20"/>
          <w:szCs w:val="20"/>
          <w:vertAlign w:val="superscript"/>
        </w:rPr>
        <w:t>14</w:t>
      </w:r>
      <w:r w:rsidR="00D23F9F">
        <w:rPr>
          <w:rFonts w:ascii="Garamond" w:hAnsi="Garamond" w:cs="Times New Roman"/>
          <w:sz w:val="20"/>
          <w:szCs w:val="20"/>
        </w:rPr>
        <w:t>. Yet, a</w:t>
      </w:r>
      <w:r w:rsidR="00E17B9A">
        <w:rPr>
          <w:rFonts w:ascii="Garamond" w:hAnsi="Garamond" w:cs="Times New Roman"/>
          <w:sz w:val="20"/>
          <w:szCs w:val="20"/>
        </w:rPr>
        <w:t xml:space="preserve"> larger percentage of their participants performed exceptionally low when faced with such </w:t>
      </w:r>
      <w:r w:rsidR="00255AEF">
        <w:rPr>
          <w:rFonts w:ascii="Garamond" w:hAnsi="Garamond" w:cs="Times New Roman"/>
          <w:sz w:val="20"/>
          <w:szCs w:val="20"/>
        </w:rPr>
        <w:t>tasks</w:t>
      </w:r>
      <w:r w:rsidR="00E17B9A">
        <w:rPr>
          <w:rFonts w:ascii="Garamond" w:hAnsi="Garamond" w:cs="Times New Roman"/>
          <w:sz w:val="20"/>
          <w:szCs w:val="20"/>
        </w:rPr>
        <w:t xml:space="preserve"> realistically. Hence, these categories of health workers need to be properly informed that what they assume might not be what they know in the real sense of it. </w:t>
      </w:r>
      <w:r w:rsidR="00E93E27">
        <w:rPr>
          <w:rFonts w:ascii="Garamond" w:hAnsi="Garamond" w:cs="Times New Roman"/>
          <w:sz w:val="20"/>
          <w:szCs w:val="20"/>
        </w:rPr>
        <w:t>They must be well equipped such that they will be able to identify potential complications in any woman during pregnancy and childbirth</w:t>
      </w:r>
      <w:r w:rsidR="009F7A21">
        <w:rPr>
          <w:rFonts w:ascii="Garamond" w:hAnsi="Garamond" w:cs="Times New Roman"/>
          <w:sz w:val="20"/>
          <w:szCs w:val="20"/>
        </w:rPr>
        <w:t xml:space="preserve">. </w:t>
      </w:r>
      <w:r w:rsidR="006522C0">
        <w:rPr>
          <w:rFonts w:ascii="Garamond" w:hAnsi="Garamond" w:cs="Times New Roman"/>
          <w:sz w:val="20"/>
          <w:szCs w:val="20"/>
        </w:rPr>
        <w:t>Studies have shown that s</w:t>
      </w:r>
      <w:r w:rsidR="00F6237B">
        <w:rPr>
          <w:rFonts w:ascii="Garamond" w:hAnsi="Garamond" w:cs="Times New Roman"/>
          <w:sz w:val="20"/>
          <w:szCs w:val="20"/>
        </w:rPr>
        <w:t>uch HCPs</w:t>
      </w:r>
      <w:r w:rsidR="00E17B9A">
        <w:rPr>
          <w:rFonts w:ascii="Garamond" w:hAnsi="Garamond" w:cs="Times New Roman"/>
          <w:sz w:val="20"/>
          <w:szCs w:val="20"/>
        </w:rPr>
        <w:t xml:space="preserve"> will benefit from practical sessions, hands-on seminars, and workshops to be able to reduce the effects of such deficits</w:t>
      </w:r>
      <w:r w:rsidR="006522C0">
        <w:rPr>
          <w:rFonts w:ascii="Garamond" w:hAnsi="Garamond" w:cs="Times New Roman"/>
          <w:sz w:val="20"/>
          <w:szCs w:val="20"/>
        </w:rPr>
        <w:t xml:space="preserve"> </w:t>
      </w:r>
      <w:r w:rsidR="006522C0" w:rsidRPr="006522C0">
        <w:rPr>
          <w:rFonts w:ascii="Garamond" w:hAnsi="Garamond" w:cs="Times New Roman"/>
          <w:sz w:val="20"/>
          <w:szCs w:val="20"/>
          <w:vertAlign w:val="superscript"/>
        </w:rPr>
        <w:t>2</w:t>
      </w:r>
      <w:r w:rsidR="006522C0">
        <w:rPr>
          <w:rFonts w:ascii="Garamond" w:hAnsi="Garamond" w:cs="Times New Roman"/>
          <w:sz w:val="20"/>
          <w:szCs w:val="20"/>
          <w:vertAlign w:val="superscript"/>
        </w:rPr>
        <w:t>,</w:t>
      </w:r>
      <w:r w:rsidR="00F6237B" w:rsidRPr="00F6237B">
        <w:rPr>
          <w:rFonts w:ascii="Garamond" w:hAnsi="Garamond" w:cs="Times New Roman"/>
          <w:sz w:val="20"/>
          <w:szCs w:val="20"/>
          <w:vertAlign w:val="superscript"/>
        </w:rPr>
        <w:t>15</w:t>
      </w:r>
      <w:r w:rsidR="00E17B9A">
        <w:rPr>
          <w:rFonts w:ascii="Garamond" w:hAnsi="Garamond" w:cs="Times New Roman"/>
          <w:sz w:val="20"/>
          <w:szCs w:val="20"/>
        </w:rPr>
        <w:t xml:space="preserve">. </w:t>
      </w:r>
    </w:p>
    <w:p w14:paraId="156BEC5D" w14:textId="06F9BB16" w:rsidR="00E17B9A" w:rsidRDefault="00E17B9A" w:rsidP="00AE7808">
      <w:pPr>
        <w:spacing w:after="0" w:line="240" w:lineRule="auto"/>
        <w:ind w:right="7" w:firstLine="720"/>
        <w:jc w:val="both"/>
        <w:rPr>
          <w:rFonts w:ascii="Garamond" w:hAnsi="Garamond" w:cs="Times New Roman"/>
          <w:sz w:val="20"/>
          <w:szCs w:val="20"/>
        </w:rPr>
      </w:pPr>
      <w:r>
        <w:rPr>
          <w:rFonts w:ascii="Garamond" w:hAnsi="Garamond" w:cs="Times New Roman"/>
          <w:sz w:val="20"/>
          <w:szCs w:val="20"/>
        </w:rPr>
        <w:t xml:space="preserve">Professional training was found in this study to be the most mentioned source of information on EmOC </w:t>
      </w:r>
      <w:r w:rsidR="00412203">
        <w:rPr>
          <w:rFonts w:ascii="Garamond" w:hAnsi="Garamond" w:cs="Times New Roman"/>
          <w:sz w:val="20"/>
          <w:szCs w:val="20"/>
        </w:rPr>
        <w:t>among HCPs</w:t>
      </w:r>
      <w:r>
        <w:rPr>
          <w:rFonts w:ascii="Garamond" w:hAnsi="Garamond" w:cs="Times New Roman"/>
          <w:sz w:val="20"/>
          <w:szCs w:val="20"/>
        </w:rPr>
        <w:t xml:space="preserve">. Although, this is highly commendable, </w:t>
      </w:r>
      <w:r w:rsidR="00412203">
        <w:rPr>
          <w:rFonts w:ascii="Garamond" w:hAnsi="Garamond" w:cs="Times New Roman"/>
          <w:sz w:val="20"/>
          <w:szCs w:val="20"/>
        </w:rPr>
        <w:t>still, concerted</w:t>
      </w:r>
      <w:r>
        <w:rPr>
          <w:rFonts w:ascii="Garamond" w:hAnsi="Garamond" w:cs="Times New Roman"/>
          <w:sz w:val="20"/>
          <w:szCs w:val="20"/>
        </w:rPr>
        <w:t xml:space="preserve"> efforts should still be made to raise more awareness of the need for EmOC in preventing and managing potential complications from pregnancy and childbirth</w:t>
      </w:r>
      <w:r w:rsidR="00F6237B" w:rsidRPr="00F6237B">
        <w:rPr>
          <w:rFonts w:ascii="Garamond" w:hAnsi="Garamond" w:cs="Times New Roman"/>
          <w:sz w:val="20"/>
          <w:szCs w:val="20"/>
          <w:vertAlign w:val="superscript"/>
        </w:rPr>
        <w:t xml:space="preserve"> 4</w:t>
      </w:r>
      <w:r w:rsidR="00F6237B">
        <w:rPr>
          <w:rFonts w:ascii="Garamond" w:hAnsi="Garamond" w:cs="Times New Roman"/>
          <w:sz w:val="20"/>
          <w:szCs w:val="20"/>
        </w:rPr>
        <w:t xml:space="preserve">. </w:t>
      </w:r>
      <w:r>
        <w:rPr>
          <w:rFonts w:ascii="Garamond" w:hAnsi="Garamond" w:cs="Times New Roman"/>
          <w:sz w:val="20"/>
          <w:szCs w:val="20"/>
        </w:rPr>
        <w:t xml:space="preserve">It is of paramount importance to note that adequate training on EmOC should </w:t>
      </w:r>
      <w:r>
        <w:rPr>
          <w:rFonts w:ascii="Garamond" w:hAnsi="Garamond" w:cs="Times New Roman"/>
          <w:sz w:val="20"/>
          <w:szCs w:val="20"/>
        </w:rPr>
        <w:lastRenderedPageBreak/>
        <w:t>be conscientiously included in the curriculum of all health workers to minimize most complications from Obstetric care. Apart from this, the introduction and enforcement of necessary regulations to guide the conduct of HCPs at different levels will further reduce preventable complications and curtail excesses of some notorious health facilities.</w:t>
      </w:r>
      <w:r w:rsidR="00094E16">
        <w:rPr>
          <w:rFonts w:ascii="Garamond" w:hAnsi="Garamond" w:cs="Times New Roman"/>
          <w:sz w:val="20"/>
          <w:szCs w:val="20"/>
        </w:rPr>
        <w:t xml:space="preserve"> Replicating this study</w:t>
      </w:r>
      <w:r w:rsidR="00001927">
        <w:rPr>
          <w:rFonts w:ascii="Garamond" w:hAnsi="Garamond" w:cs="Times New Roman"/>
          <w:sz w:val="20"/>
          <w:szCs w:val="20"/>
        </w:rPr>
        <w:t xml:space="preserve"> </w:t>
      </w:r>
      <w:r w:rsidR="00E93E27">
        <w:rPr>
          <w:rFonts w:ascii="Garamond" w:hAnsi="Garamond" w:cs="Times New Roman"/>
          <w:sz w:val="20"/>
          <w:szCs w:val="20"/>
        </w:rPr>
        <w:t>concurrently in</w:t>
      </w:r>
      <w:r w:rsidR="00094E16">
        <w:rPr>
          <w:rFonts w:ascii="Garamond" w:hAnsi="Garamond" w:cs="Times New Roman"/>
          <w:sz w:val="20"/>
          <w:szCs w:val="20"/>
        </w:rPr>
        <w:t xml:space="preserve"> the three tiers of health institutions</w:t>
      </w:r>
      <w:r w:rsidR="006851E9">
        <w:rPr>
          <w:rFonts w:ascii="Garamond" w:hAnsi="Garamond" w:cs="Times New Roman"/>
          <w:sz w:val="20"/>
          <w:szCs w:val="20"/>
        </w:rPr>
        <w:t xml:space="preserve"> in Nigeria </w:t>
      </w:r>
      <w:r w:rsidR="00094E16">
        <w:rPr>
          <w:rFonts w:ascii="Garamond" w:hAnsi="Garamond" w:cs="Times New Roman"/>
          <w:sz w:val="20"/>
          <w:szCs w:val="20"/>
        </w:rPr>
        <w:t xml:space="preserve">could also provide useful </w:t>
      </w:r>
      <w:r w:rsidR="00E93E27">
        <w:rPr>
          <w:rFonts w:ascii="Garamond" w:hAnsi="Garamond" w:cs="Times New Roman"/>
          <w:sz w:val="20"/>
          <w:szCs w:val="20"/>
        </w:rPr>
        <w:t>insight into</w:t>
      </w:r>
      <w:r w:rsidR="00944141">
        <w:rPr>
          <w:rFonts w:ascii="Garamond" w:hAnsi="Garamond" w:cs="Times New Roman"/>
          <w:sz w:val="20"/>
          <w:szCs w:val="20"/>
        </w:rPr>
        <w:t xml:space="preserve"> the way forward on this bottleneck.</w:t>
      </w:r>
    </w:p>
    <w:p w14:paraId="595E1D0B" w14:textId="1FB6E80F" w:rsidR="00094E16" w:rsidRDefault="00094E16" w:rsidP="00AE7808">
      <w:pPr>
        <w:spacing w:after="0" w:line="240" w:lineRule="auto"/>
        <w:ind w:right="-1042"/>
        <w:jc w:val="both"/>
        <w:rPr>
          <w:rFonts w:ascii="Garamond" w:hAnsi="Garamond" w:cs="Times New Roman"/>
          <w:sz w:val="20"/>
          <w:szCs w:val="20"/>
        </w:rPr>
      </w:pPr>
    </w:p>
    <w:p w14:paraId="327F2477" w14:textId="37875D0D" w:rsidR="00094E16" w:rsidRDefault="00094E16" w:rsidP="00AE7808">
      <w:pPr>
        <w:spacing w:after="0" w:line="240" w:lineRule="auto"/>
        <w:ind w:right="-1042"/>
        <w:jc w:val="both"/>
        <w:rPr>
          <w:rFonts w:ascii="Garamond" w:hAnsi="Garamond" w:cs="Times New Roman"/>
          <w:b/>
          <w:bCs/>
          <w:sz w:val="20"/>
          <w:szCs w:val="20"/>
        </w:rPr>
      </w:pPr>
      <w:r w:rsidRPr="00094E16">
        <w:rPr>
          <w:rFonts w:ascii="Garamond" w:hAnsi="Garamond" w:cs="Times New Roman"/>
          <w:b/>
          <w:bCs/>
          <w:sz w:val="20"/>
          <w:szCs w:val="20"/>
        </w:rPr>
        <w:t xml:space="preserve">Conflict of </w:t>
      </w:r>
      <w:r>
        <w:rPr>
          <w:rFonts w:ascii="Garamond" w:hAnsi="Garamond" w:cs="Times New Roman"/>
          <w:b/>
          <w:bCs/>
          <w:sz w:val="20"/>
          <w:szCs w:val="20"/>
        </w:rPr>
        <w:t>interest</w:t>
      </w:r>
    </w:p>
    <w:p w14:paraId="2D61D43E" w14:textId="5254CE31" w:rsidR="00094E16" w:rsidRPr="00094E16" w:rsidRDefault="00094E16" w:rsidP="00AE7808">
      <w:pPr>
        <w:spacing w:after="0" w:line="240" w:lineRule="auto"/>
        <w:ind w:right="-1042"/>
        <w:jc w:val="both"/>
        <w:rPr>
          <w:rFonts w:ascii="Garamond" w:hAnsi="Garamond" w:cs="Times New Roman"/>
          <w:sz w:val="20"/>
          <w:szCs w:val="20"/>
        </w:rPr>
      </w:pPr>
      <w:r w:rsidRPr="00094E16">
        <w:rPr>
          <w:rFonts w:ascii="Garamond" w:hAnsi="Garamond" w:cs="Times New Roman"/>
          <w:sz w:val="20"/>
          <w:szCs w:val="20"/>
        </w:rPr>
        <w:t>The authors declare</w:t>
      </w:r>
      <w:r w:rsidR="00D525D6">
        <w:rPr>
          <w:rFonts w:ascii="Garamond" w:hAnsi="Garamond" w:cs="Times New Roman"/>
          <w:sz w:val="20"/>
          <w:szCs w:val="20"/>
        </w:rPr>
        <w:t>d that</w:t>
      </w:r>
      <w:r w:rsidRPr="00094E16">
        <w:rPr>
          <w:rFonts w:ascii="Garamond" w:hAnsi="Garamond" w:cs="Times New Roman"/>
          <w:sz w:val="20"/>
          <w:szCs w:val="20"/>
        </w:rPr>
        <w:t xml:space="preserve"> there was no conflict of interest.</w:t>
      </w:r>
    </w:p>
    <w:p w14:paraId="1BE74538" w14:textId="77777777" w:rsidR="00CE27EC" w:rsidRPr="00765BFB" w:rsidRDefault="00CE27EC" w:rsidP="00AE7808">
      <w:pPr>
        <w:widowControl w:val="0"/>
        <w:autoSpaceDE w:val="0"/>
        <w:autoSpaceDN w:val="0"/>
        <w:adjustRightInd w:val="0"/>
        <w:spacing w:before="100" w:beforeAutospacing="1" w:after="0" w:line="273" w:lineRule="auto"/>
        <w:ind w:right="-1042"/>
        <w:jc w:val="both"/>
        <w:rPr>
          <w:rFonts w:ascii="Garamond" w:eastAsia="Calibri" w:hAnsi="Garamond"/>
          <w:b/>
          <w:bCs/>
          <w:sz w:val="18"/>
          <w:szCs w:val="18"/>
        </w:rPr>
      </w:pPr>
      <w:r w:rsidRPr="00765BFB">
        <w:rPr>
          <w:rFonts w:ascii="Garamond" w:eastAsia="Calibri" w:hAnsi="Garamond"/>
          <w:b/>
          <w:bCs/>
          <w:sz w:val="18"/>
          <w:szCs w:val="18"/>
        </w:rPr>
        <w:t>References</w:t>
      </w:r>
    </w:p>
    <w:p w14:paraId="12573DBA" w14:textId="636C6BAF" w:rsidR="00CE27EC" w:rsidRPr="00765BFB" w:rsidRDefault="00CE27EC"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sidRPr="00765BFB">
        <w:rPr>
          <w:rFonts w:ascii="Garamond" w:eastAsia="Calibri" w:hAnsi="Garamond"/>
          <w:sz w:val="18"/>
          <w:szCs w:val="18"/>
        </w:rPr>
        <w:t>Zegeye, B., Ahinkorah, B. O., Ameyaw, E. K.,</w:t>
      </w:r>
      <w:r w:rsidR="00D525D6">
        <w:rPr>
          <w:rFonts w:ascii="Garamond" w:eastAsia="Calibri" w:hAnsi="Garamond"/>
          <w:sz w:val="18"/>
          <w:szCs w:val="18"/>
        </w:rPr>
        <w:t xml:space="preserve"> et al</w:t>
      </w:r>
      <w:r w:rsidRPr="00765BFB">
        <w:rPr>
          <w:rFonts w:ascii="Garamond" w:eastAsia="Calibri" w:hAnsi="Garamond"/>
          <w:sz w:val="18"/>
          <w:szCs w:val="18"/>
        </w:rPr>
        <w:t xml:space="preserve">.  2022. Disparities in use of skilled birth attendants and neonatal mortality rate in Guinea over two decades. </w:t>
      </w:r>
      <w:r w:rsidRPr="00765BFB">
        <w:rPr>
          <w:rFonts w:ascii="Garamond" w:eastAsia="Calibri" w:hAnsi="Garamond"/>
          <w:i/>
          <w:iCs/>
          <w:sz w:val="18"/>
          <w:szCs w:val="18"/>
        </w:rPr>
        <w:t>BMC Pregnancy and Childbirth</w:t>
      </w:r>
      <w:r w:rsidRPr="00765BFB">
        <w:rPr>
          <w:rFonts w:ascii="Garamond" w:eastAsia="Calibri" w:hAnsi="Garamond"/>
          <w:sz w:val="18"/>
          <w:szCs w:val="18"/>
        </w:rPr>
        <w:t xml:space="preserve"> </w:t>
      </w:r>
      <w:r w:rsidRPr="00765BFB">
        <w:rPr>
          <w:rFonts w:ascii="Garamond" w:eastAsia="Calibri" w:hAnsi="Garamond"/>
          <w:i/>
          <w:iCs/>
          <w:sz w:val="18"/>
          <w:szCs w:val="18"/>
        </w:rPr>
        <w:t>22</w:t>
      </w:r>
      <w:r w:rsidRPr="00765BFB">
        <w:rPr>
          <w:rFonts w:ascii="Garamond" w:eastAsia="Calibri" w:hAnsi="Garamond"/>
          <w:sz w:val="18"/>
          <w:szCs w:val="18"/>
        </w:rPr>
        <w:t xml:space="preserve">.1:1–13. </w:t>
      </w:r>
      <w:hyperlink r:id="rId19" w:history="1">
        <w:r w:rsidRPr="00765BFB">
          <w:rPr>
            <w:rStyle w:val="Hyperlink"/>
            <w:rFonts w:ascii="Garamond" w:eastAsia="Calibri" w:hAnsi="Garamond"/>
            <w:sz w:val="18"/>
            <w:szCs w:val="18"/>
          </w:rPr>
          <w:t>https://doi.org/10.1186/s12884-021-04370-8</w:t>
        </w:r>
      </w:hyperlink>
    </w:p>
    <w:p w14:paraId="37E7CDE1" w14:textId="21E02302" w:rsidR="00CE27EC" w:rsidRPr="00765BFB" w:rsidRDefault="00D525D6"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Pr>
          <w:rFonts w:ascii="Garamond" w:eastAsia="Calibri" w:hAnsi="Garamond"/>
          <w:sz w:val="18"/>
          <w:szCs w:val="18"/>
        </w:rPr>
        <w:t>Okonofua, F</w:t>
      </w:r>
      <w:r w:rsidR="00CE27EC" w:rsidRPr="00765BFB">
        <w:rPr>
          <w:rFonts w:ascii="Garamond" w:eastAsia="Calibri" w:hAnsi="Garamond"/>
          <w:sz w:val="18"/>
          <w:szCs w:val="18"/>
        </w:rPr>
        <w:t>, Favour, L., Ntoimo, C</w:t>
      </w:r>
      <w:r>
        <w:rPr>
          <w:rFonts w:ascii="Garamond" w:eastAsia="Calibri" w:hAnsi="Garamond"/>
          <w:sz w:val="18"/>
          <w:szCs w:val="18"/>
        </w:rPr>
        <w:t>., Ogu, R., et al.</w:t>
      </w:r>
      <w:r w:rsidR="00CE27EC" w:rsidRPr="00765BFB">
        <w:rPr>
          <w:rFonts w:ascii="Garamond" w:eastAsia="Calibri" w:hAnsi="Garamond"/>
          <w:sz w:val="18"/>
          <w:szCs w:val="18"/>
        </w:rPr>
        <w:t xml:space="preserve">  2019. Assessing the knowledge and skills on emergency obstetric care among health providers: Implications for health systems strengthening in Nigeria. </w:t>
      </w:r>
      <w:hyperlink r:id="rId20" w:history="1">
        <w:r w:rsidRPr="004B3B01">
          <w:rPr>
            <w:rStyle w:val="Hyperlink"/>
            <w:rFonts w:ascii="Garamond" w:eastAsia="Calibri" w:hAnsi="Garamond"/>
            <w:sz w:val="18"/>
            <w:szCs w:val="18"/>
          </w:rPr>
          <w:t>https://doi.org/10.1371 /</w:t>
        </w:r>
      </w:hyperlink>
      <w:r>
        <w:rPr>
          <w:rFonts w:ascii="Garamond" w:eastAsia="Calibri" w:hAnsi="Garamond"/>
          <w:sz w:val="18"/>
          <w:szCs w:val="18"/>
        </w:rPr>
        <w:t xml:space="preserve"> </w:t>
      </w:r>
      <w:r w:rsidR="00CE27EC" w:rsidRPr="00765BFB">
        <w:rPr>
          <w:rFonts w:ascii="Garamond" w:eastAsia="Calibri" w:hAnsi="Garamond"/>
          <w:sz w:val="18"/>
          <w:szCs w:val="18"/>
        </w:rPr>
        <w:t>journal.</w:t>
      </w:r>
      <w:r>
        <w:rPr>
          <w:rFonts w:ascii="Garamond" w:eastAsia="Calibri" w:hAnsi="Garamond"/>
          <w:sz w:val="18"/>
          <w:szCs w:val="18"/>
        </w:rPr>
        <w:t xml:space="preserve"> </w:t>
      </w:r>
      <w:r w:rsidR="00CE27EC" w:rsidRPr="00765BFB">
        <w:rPr>
          <w:rFonts w:ascii="Garamond" w:eastAsia="Calibri" w:hAnsi="Garamond"/>
          <w:sz w:val="18"/>
          <w:szCs w:val="18"/>
        </w:rPr>
        <w:t>pone.0213719</w:t>
      </w:r>
    </w:p>
    <w:p w14:paraId="5F068046" w14:textId="73127257" w:rsidR="00CE27EC" w:rsidRDefault="00CE27EC"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Pr>
          <w:rFonts w:ascii="Garamond" w:eastAsia="Calibri" w:hAnsi="Garamond"/>
          <w:sz w:val="18"/>
          <w:szCs w:val="18"/>
        </w:rPr>
        <w:t xml:space="preserve">World Health Organization, World Bank Group, O.  2018. </w:t>
      </w:r>
      <w:r>
        <w:rPr>
          <w:rFonts w:ascii="Garamond" w:eastAsia="Calibri" w:hAnsi="Garamond"/>
          <w:i/>
          <w:iCs/>
          <w:sz w:val="18"/>
          <w:szCs w:val="18"/>
        </w:rPr>
        <w:t>Delivering quality health services</w:t>
      </w:r>
      <w:r>
        <w:rPr>
          <w:rFonts w:ascii="Garamond" w:eastAsia="Calibri" w:hAnsi="Garamond"/>
          <w:sz w:val="18"/>
          <w:szCs w:val="18"/>
        </w:rPr>
        <w:t xml:space="preserve">. </w:t>
      </w:r>
      <w:r>
        <w:rPr>
          <w:rFonts w:ascii="Garamond" w:eastAsia="Calibri" w:hAnsi="Garamond"/>
          <w:i/>
          <w:iCs/>
          <w:sz w:val="18"/>
          <w:szCs w:val="18"/>
        </w:rPr>
        <w:t>World Health Organization, World Bank Group, OECD</w:t>
      </w:r>
      <w:r>
        <w:rPr>
          <w:rFonts w:ascii="Garamond" w:eastAsia="Calibri" w:hAnsi="Garamond"/>
          <w:sz w:val="18"/>
          <w:szCs w:val="18"/>
        </w:rPr>
        <w:t xml:space="preserve">. Retrieved from </w:t>
      </w:r>
      <w:hyperlink r:id="rId21" w:history="1">
        <w:r w:rsidR="00D525D6" w:rsidRPr="004B3B01">
          <w:rPr>
            <w:rStyle w:val="Hyperlink"/>
            <w:rFonts w:ascii="Garamond" w:eastAsia="Calibri" w:hAnsi="Garamond"/>
            <w:sz w:val="18"/>
            <w:szCs w:val="18"/>
          </w:rPr>
          <w:t>http://apps.who.int/bookorders</w:t>
        </w:r>
      </w:hyperlink>
      <w:r>
        <w:rPr>
          <w:rFonts w:ascii="Garamond" w:eastAsia="Calibri" w:hAnsi="Garamond"/>
          <w:sz w:val="18"/>
          <w:szCs w:val="18"/>
        </w:rPr>
        <w:t>.</w:t>
      </w:r>
      <w:r w:rsidR="00D525D6">
        <w:rPr>
          <w:rFonts w:ascii="Garamond" w:eastAsia="Calibri" w:hAnsi="Garamond"/>
          <w:sz w:val="18"/>
          <w:szCs w:val="18"/>
        </w:rPr>
        <w:t xml:space="preserve"> Last cited 10 May, 2024.</w:t>
      </w:r>
    </w:p>
    <w:p w14:paraId="1773D819" w14:textId="385E0A73" w:rsidR="00CE27EC" w:rsidRDefault="00CE27EC"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Pr>
          <w:rFonts w:ascii="Garamond" w:eastAsia="Calibri" w:hAnsi="Garamond"/>
          <w:sz w:val="18"/>
          <w:szCs w:val="18"/>
        </w:rPr>
        <w:t>Kabo, I., Orobaton, N., Abdulkarim, M.,</w:t>
      </w:r>
      <w:r w:rsidR="00D525D6">
        <w:rPr>
          <w:rFonts w:ascii="Garamond" w:eastAsia="Calibri" w:hAnsi="Garamond"/>
          <w:sz w:val="18"/>
          <w:szCs w:val="18"/>
        </w:rPr>
        <w:t xml:space="preserve"> et al. </w:t>
      </w:r>
      <w:r>
        <w:rPr>
          <w:rFonts w:ascii="Garamond" w:eastAsia="Calibri" w:hAnsi="Garamond"/>
          <w:sz w:val="18"/>
          <w:szCs w:val="18"/>
        </w:rPr>
        <w:t xml:space="preserve">2019. Strengthening and monitoring the health system’s capacity to improve availability, utilization, and quality of emergency obstetric care in northern Nigeria. </w:t>
      </w:r>
      <w:r>
        <w:rPr>
          <w:rFonts w:ascii="Garamond" w:eastAsia="Calibri" w:hAnsi="Garamond"/>
          <w:i/>
          <w:iCs/>
          <w:sz w:val="18"/>
          <w:szCs w:val="18"/>
        </w:rPr>
        <w:t>PLOS ONE</w:t>
      </w:r>
      <w:r>
        <w:rPr>
          <w:rFonts w:ascii="Garamond" w:eastAsia="Calibri" w:hAnsi="Garamond"/>
          <w:sz w:val="18"/>
          <w:szCs w:val="18"/>
        </w:rPr>
        <w:t xml:space="preserve"> </w:t>
      </w:r>
      <w:r>
        <w:rPr>
          <w:rFonts w:ascii="Garamond" w:eastAsia="Calibri" w:hAnsi="Garamond"/>
          <w:i/>
          <w:iCs/>
          <w:sz w:val="18"/>
          <w:szCs w:val="18"/>
        </w:rPr>
        <w:t>14</w:t>
      </w:r>
      <w:r>
        <w:rPr>
          <w:rFonts w:ascii="Garamond" w:eastAsia="Calibri" w:hAnsi="Garamond"/>
          <w:sz w:val="18"/>
          <w:szCs w:val="18"/>
        </w:rPr>
        <w:t>.2:e0211858. https://doi.org/10.1371/JOURNAL.PONE.0211858</w:t>
      </w:r>
    </w:p>
    <w:p w14:paraId="5235E251" w14:textId="77777777" w:rsidR="00CE27EC" w:rsidRDefault="00CE27EC"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Pr>
          <w:rFonts w:ascii="Garamond" w:eastAsia="Calibri" w:hAnsi="Garamond"/>
          <w:sz w:val="18"/>
          <w:szCs w:val="18"/>
        </w:rPr>
        <w:t xml:space="preserve">Daniels, A. A., and Abuosi, A.  2020. Improving emergency obstetric referral systems in low and middle-income countries: A qualitative study in a tertiary health facility in Ghana. </w:t>
      </w:r>
      <w:r>
        <w:rPr>
          <w:rFonts w:ascii="Garamond" w:eastAsia="Calibri" w:hAnsi="Garamond"/>
          <w:i/>
          <w:iCs/>
          <w:sz w:val="18"/>
          <w:szCs w:val="18"/>
        </w:rPr>
        <w:t>BMC Health Services Research</w:t>
      </w:r>
      <w:r>
        <w:rPr>
          <w:rFonts w:ascii="Garamond" w:eastAsia="Calibri" w:hAnsi="Garamond"/>
          <w:sz w:val="18"/>
          <w:szCs w:val="18"/>
        </w:rPr>
        <w:t xml:space="preserve"> </w:t>
      </w:r>
      <w:r>
        <w:rPr>
          <w:rFonts w:ascii="Garamond" w:eastAsia="Calibri" w:hAnsi="Garamond"/>
          <w:i/>
          <w:iCs/>
          <w:sz w:val="18"/>
          <w:szCs w:val="18"/>
        </w:rPr>
        <w:t>20</w:t>
      </w:r>
      <w:r>
        <w:rPr>
          <w:rFonts w:ascii="Garamond" w:eastAsia="Calibri" w:hAnsi="Garamond"/>
          <w:sz w:val="18"/>
          <w:szCs w:val="18"/>
        </w:rPr>
        <w:t>.1:1–11. https://doi.org/10.1186/s12913-020-4886-3</w:t>
      </w:r>
    </w:p>
    <w:p w14:paraId="78380FD8" w14:textId="2D87EF7C" w:rsidR="00CE27EC" w:rsidRDefault="00CE27EC"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Pr>
          <w:rFonts w:ascii="Garamond" w:eastAsia="Calibri" w:hAnsi="Garamond"/>
          <w:sz w:val="18"/>
          <w:szCs w:val="18"/>
        </w:rPr>
        <w:t xml:space="preserve">Olaniran, A., Madaj, B., Bar-Zev, S., and Van Den Broek, N.  2019. The roles of community health workers who provide maternal and newborn health services: Case studies from Africa </w:t>
      </w:r>
      <w:r w:rsidR="00C165AF">
        <w:rPr>
          <w:rFonts w:ascii="Garamond" w:eastAsia="Calibri" w:hAnsi="Garamond"/>
          <w:sz w:val="18"/>
          <w:szCs w:val="18"/>
        </w:rPr>
        <w:br w:type="column"/>
      </w:r>
      <w:r>
        <w:rPr>
          <w:rFonts w:ascii="Garamond" w:eastAsia="Calibri" w:hAnsi="Garamond"/>
          <w:sz w:val="18"/>
          <w:szCs w:val="18"/>
        </w:rPr>
        <w:t xml:space="preserve">and Asia. </w:t>
      </w:r>
      <w:r>
        <w:rPr>
          <w:rFonts w:ascii="Garamond" w:eastAsia="Calibri" w:hAnsi="Garamond"/>
          <w:i/>
          <w:iCs/>
          <w:sz w:val="18"/>
          <w:szCs w:val="18"/>
        </w:rPr>
        <w:t>BMJ Global Health</w:t>
      </w:r>
      <w:r>
        <w:rPr>
          <w:rFonts w:ascii="Garamond" w:eastAsia="Calibri" w:hAnsi="Garamond"/>
          <w:sz w:val="18"/>
          <w:szCs w:val="18"/>
        </w:rPr>
        <w:t>. https://doi.org/10.1136/bmjgh-2019-001388</w:t>
      </w:r>
    </w:p>
    <w:p w14:paraId="19C4CA2E" w14:textId="1EE3560F" w:rsidR="00CE27EC" w:rsidRDefault="00CE27EC"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Pr>
          <w:rFonts w:ascii="Garamond" w:eastAsia="Calibri" w:hAnsi="Garamond"/>
          <w:sz w:val="18"/>
          <w:szCs w:val="18"/>
        </w:rPr>
        <w:t xml:space="preserve">Banke-Thomas, A., Wright, K., Sonoiki, O., </w:t>
      </w:r>
      <w:r w:rsidR="00D525D6">
        <w:rPr>
          <w:rFonts w:ascii="Garamond" w:eastAsia="Calibri" w:hAnsi="Garamond"/>
          <w:sz w:val="18"/>
          <w:szCs w:val="18"/>
        </w:rPr>
        <w:t>et al.</w:t>
      </w:r>
      <w:r>
        <w:rPr>
          <w:rFonts w:ascii="Garamond" w:eastAsia="Calibri" w:hAnsi="Garamond"/>
          <w:sz w:val="18"/>
          <w:szCs w:val="18"/>
        </w:rPr>
        <w:t xml:space="preserve"> 2017. Multi-stakeholder perspectives on access, availability, and utilization of emergency obstetric care services in Lagos, Nigeria: A mixed-methods study. </w:t>
      </w:r>
      <w:r>
        <w:rPr>
          <w:rFonts w:ascii="Garamond" w:eastAsia="Calibri" w:hAnsi="Garamond"/>
          <w:i/>
          <w:iCs/>
          <w:sz w:val="18"/>
          <w:szCs w:val="18"/>
        </w:rPr>
        <w:t>Journal of Public Health in Africa</w:t>
      </w:r>
      <w:r>
        <w:rPr>
          <w:rFonts w:ascii="Garamond" w:eastAsia="Calibri" w:hAnsi="Garamond"/>
          <w:sz w:val="18"/>
          <w:szCs w:val="18"/>
        </w:rPr>
        <w:t xml:space="preserve"> </w:t>
      </w:r>
      <w:r>
        <w:rPr>
          <w:rFonts w:ascii="Garamond" w:eastAsia="Calibri" w:hAnsi="Garamond"/>
          <w:i/>
          <w:iCs/>
          <w:sz w:val="18"/>
          <w:szCs w:val="18"/>
        </w:rPr>
        <w:t>8</w:t>
      </w:r>
      <w:r>
        <w:rPr>
          <w:rFonts w:ascii="Garamond" w:eastAsia="Calibri" w:hAnsi="Garamond"/>
          <w:sz w:val="18"/>
          <w:szCs w:val="18"/>
        </w:rPr>
        <w:t>:717. https://doi.org/10.4081/jphia.2017.717</w:t>
      </w:r>
    </w:p>
    <w:p w14:paraId="2D8D122A" w14:textId="122E5CCE" w:rsidR="00CE27EC" w:rsidRDefault="00CE27EC" w:rsidP="00AE7808">
      <w:pPr>
        <w:pStyle w:val="ListParagraph"/>
        <w:widowControl w:val="0"/>
        <w:numPr>
          <w:ilvl w:val="0"/>
          <w:numId w:val="4"/>
        </w:numPr>
        <w:autoSpaceDE w:val="0"/>
        <w:autoSpaceDN w:val="0"/>
        <w:adjustRightInd w:val="0"/>
        <w:spacing w:before="100" w:beforeAutospacing="1" w:after="0" w:line="273" w:lineRule="auto"/>
        <w:ind w:left="284" w:right="7" w:hanging="284"/>
        <w:jc w:val="both"/>
        <w:rPr>
          <w:rFonts w:ascii="Garamond" w:eastAsia="Calibri" w:hAnsi="Garamond"/>
          <w:sz w:val="18"/>
          <w:szCs w:val="18"/>
        </w:rPr>
      </w:pPr>
      <w:r>
        <w:rPr>
          <w:rFonts w:ascii="Garamond" w:eastAsia="Calibri" w:hAnsi="Garamond"/>
          <w:sz w:val="18"/>
          <w:szCs w:val="18"/>
        </w:rPr>
        <w:t xml:space="preserve">Ameh, C. A., Kerr, R., Madaj, B., </w:t>
      </w:r>
      <w:r w:rsidR="00D525D6">
        <w:rPr>
          <w:rFonts w:ascii="Garamond" w:eastAsia="Calibri" w:hAnsi="Garamond"/>
          <w:sz w:val="18"/>
          <w:szCs w:val="18"/>
        </w:rPr>
        <w:t>et al</w:t>
      </w:r>
      <w:r>
        <w:rPr>
          <w:rFonts w:ascii="Garamond" w:eastAsia="Calibri" w:hAnsi="Garamond"/>
          <w:sz w:val="18"/>
          <w:szCs w:val="18"/>
        </w:rPr>
        <w:t xml:space="preserve">.  2016. Knowledge and skills of healthcare providers in sub-Saharan Africa and Asia before and after competency-based training in emergency obstetric and early Newborn Care. </w:t>
      </w:r>
      <w:r>
        <w:rPr>
          <w:rFonts w:ascii="Garamond" w:eastAsia="Calibri" w:hAnsi="Garamond"/>
          <w:i/>
          <w:iCs/>
          <w:sz w:val="18"/>
          <w:szCs w:val="18"/>
        </w:rPr>
        <w:t>PLoS ONE</w:t>
      </w:r>
      <w:r>
        <w:rPr>
          <w:rFonts w:ascii="Garamond" w:eastAsia="Calibri" w:hAnsi="Garamond"/>
          <w:sz w:val="18"/>
          <w:szCs w:val="18"/>
        </w:rPr>
        <w:t xml:space="preserve"> </w:t>
      </w:r>
      <w:r>
        <w:rPr>
          <w:rFonts w:ascii="Garamond" w:eastAsia="Calibri" w:hAnsi="Garamond"/>
          <w:i/>
          <w:iCs/>
          <w:sz w:val="18"/>
          <w:szCs w:val="18"/>
        </w:rPr>
        <w:t>11</w:t>
      </w:r>
      <w:r>
        <w:rPr>
          <w:rFonts w:ascii="Garamond" w:eastAsia="Calibri" w:hAnsi="Garamond"/>
          <w:sz w:val="18"/>
          <w:szCs w:val="18"/>
        </w:rPr>
        <w:t xml:space="preserve">.12:. </w:t>
      </w:r>
      <w:hyperlink r:id="rId22" w:history="1">
        <w:r w:rsidRPr="008F4D2C">
          <w:rPr>
            <w:rStyle w:val="Hyperlink"/>
            <w:rFonts w:ascii="Garamond" w:eastAsia="Calibri" w:hAnsi="Garamond"/>
            <w:sz w:val="18"/>
            <w:szCs w:val="18"/>
          </w:rPr>
          <w:t>https://doi.org/10.1371/</w:t>
        </w:r>
        <w:r w:rsidR="00F5681F" w:rsidRPr="008F4D2C">
          <w:rPr>
            <w:rStyle w:val="Hyperlink"/>
            <w:rFonts w:ascii="Garamond" w:eastAsia="Calibri" w:hAnsi="Garamond"/>
            <w:sz w:val="18"/>
            <w:szCs w:val="18"/>
          </w:rPr>
          <w:t>journal.pone</w:t>
        </w:r>
        <w:r w:rsidRPr="008F4D2C">
          <w:rPr>
            <w:rStyle w:val="Hyperlink"/>
            <w:rFonts w:ascii="Garamond" w:eastAsia="Calibri" w:hAnsi="Garamond"/>
            <w:sz w:val="18"/>
            <w:szCs w:val="18"/>
          </w:rPr>
          <w:t>.0167270</w:t>
        </w:r>
      </w:hyperlink>
    </w:p>
    <w:p w14:paraId="6C87A930" w14:textId="77777777" w:rsidR="009F7A21" w:rsidRDefault="009F7A21" w:rsidP="00AE7808">
      <w:pPr>
        <w:pStyle w:val="ListParagraph"/>
        <w:widowControl w:val="0"/>
        <w:numPr>
          <w:ilvl w:val="0"/>
          <w:numId w:val="4"/>
        </w:numPr>
        <w:autoSpaceDE w:val="0"/>
        <w:autoSpaceDN w:val="0"/>
        <w:adjustRightInd w:val="0"/>
        <w:spacing w:before="100" w:beforeAutospacing="1" w:after="0" w:line="273" w:lineRule="auto"/>
        <w:ind w:left="426" w:right="7" w:hanging="426"/>
        <w:jc w:val="both"/>
        <w:rPr>
          <w:rFonts w:ascii="Garamond" w:eastAsia="Calibri" w:hAnsi="Garamond"/>
          <w:sz w:val="18"/>
          <w:szCs w:val="18"/>
        </w:rPr>
      </w:pPr>
      <w:r>
        <w:rPr>
          <w:rFonts w:ascii="Garamond" w:eastAsia="Calibri" w:hAnsi="Garamond"/>
          <w:sz w:val="18"/>
          <w:szCs w:val="18"/>
        </w:rPr>
        <w:t xml:space="preserve">Du, S., Cao, Y., Zhou, T., Setiawan, A., Thandar, M., Koy, V., … Hu, Y.  2019. The knowledge, ability, and skills of primary health care providers in SEANERN countries: A multi-national cross-sectional study. </w:t>
      </w:r>
      <w:r>
        <w:rPr>
          <w:rFonts w:ascii="Garamond" w:eastAsia="Calibri" w:hAnsi="Garamond"/>
          <w:i/>
          <w:iCs/>
          <w:sz w:val="18"/>
          <w:szCs w:val="18"/>
        </w:rPr>
        <w:t>BMC Health Services Research</w:t>
      </w:r>
      <w:r>
        <w:rPr>
          <w:rFonts w:ascii="Garamond" w:eastAsia="Calibri" w:hAnsi="Garamond"/>
          <w:sz w:val="18"/>
          <w:szCs w:val="18"/>
        </w:rPr>
        <w:t xml:space="preserve"> </w:t>
      </w:r>
      <w:r>
        <w:rPr>
          <w:rFonts w:ascii="Garamond" w:eastAsia="Calibri" w:hAnsi="Garamond"/>
          <w:i/>
          <w:iCs/>
          <w:sz w:val="18"/>
          <w:szCs w:val="18"/>
        </w:rPr>
        <w:t>19</w:t>
      </w:r>
      <w:r>
        <w:rPr>
          <w:rFonts w:ascii="Garamond" w:eastAsia="Calibri" w:hAnsi="Garamond"/>
          <w:sz w:val="18"/>
          <w:szCs w:val="18"/>
        </w:rPr>
        <w:t>.1:1–8. https://doi.org/10.1186/s12913-019-4402-9</w:t>
      </w:r>
    </w:p>
    <w:p w14:paraId="04FB9DA3" w14:textId="77777777" w:rsidR="009F7A21" w:rsidRDefault="009F7A21" w:rsidP="00AE7808">
      <w:pPr>
        <w:pStyle w:val="ListParagraph"/>
        <w:widowControl w:val="0"/>
        <w:numPr>
          <w:ilvl w:val="0"/>
          <w:numId w:val="4"/>
        </w:numPr>
        <w:autoSpaceDE w:val="0"/>
        <w:autoSpaceDN w:val="0"/>
        <w:adjustRightInd w:val="0"/>
        <w:spacing w:before="100" w:beforeAutospacing="1" w:after="0" w:line="273" w:lineRule="auto"/>
        <w:ind w:left="426" w:hanging="426"/>
        <w:jc w:val="both"/>
        <w:rPr>
          <w:rFonts w:ascii="Garamond" w:eastAsia="Calibri" w:hAnsi="Garamond"/>
          <w:sz w:val="18"/>
          <w:szCs w:val="18"/>
        </w:rPr>
      </w:pPr>
      <w:r>
        <w:rPr>
          <w:rFonts w:ascii="Garamond" w:eastAsia="Calibri" w:hAnsi="Garamond"/>
          <w:sz w:val="18"/>
          <w:szCs w:val="18"/>
        </w:rPr>
        <w:t xml:space="preserve">Aluko, J. O., Anthea, R., and Marie Modeste, R. R.  2019. Manpower capacity and reasons for staff shortage in primary health care maternity centres in Nigeria: A mixed-methods study 11 Medical and Health Sciences 1117 Public Health and Health Services. </w:t>
      </w:r>
      <w:r>
        <w:rPr>
          <w:rFonts w:ascii="Garamond" w:eastAsia="Calibri" w:hAnsi="Garamond"/>
          <w:i/>
          <w:iCs/>
          <w:sz w:val="18"/>
          <w:szCs w:val="18"/>
        </w:rPr>
        <w:t>BMC Health Services Research</w:t>
      </w:r>
      <w:r>
        <w:rPr>
          <w:rFonts w:ascii="Garamond" w:eastAsia="Calibri" w:hAnsi="Garamond"/>
          <w:sz w:val="18"/>
          <w:szCs w:val="18"/>
        </w:rPr>
        <w:t xml:space="preserve"> </w:t>
      </w:r>
      <w:r>
        <w:rPr>
          <w:rFonts w:ascii="Garamond" w:eastAsia="Calibri" w:hAnsi="Garamond"/>
          <w:i/>
          <w:iCs/>
          <w:sz w:val="18"/>
          <w:szCs w:val="18"/>
        </w:rPr>
        <w:t>19</w:t>
      </w:r>
      <w:r>
        <w:rPr>
          <w:rFonts w:ascii="Garamond" w:eastAsia="Calibri" w:hAnsi="Garamond"/>
          <w:sz w:val="18"/>
          <w:szCs w:val="18"/>
        </w:rPr>
        <w:t>.1:1–16. https://doi.org/10.1186/s12913-018-3819-x</w:t>
      </w:r>
    </w:p>
    <w:p w14:paraId="43DB2B57" w14:textId="2C5451EB" w:rsidR="009F7A21" w:rsidRDefault="009F7A21" w:rsidP="00AE7808">
      <w:pPr>
        <w:pStyle w:val="ListParagraph"/>
        <w:widowControl w:val="0"/>
        <w:numPr>
          <w:ilvl w:val="0"/>
          <w:numId w:val="4"/>
        </w:numPr>
        <w:autoSpaceDE w:val="0"/>
        <w:autoSpaceDN w:val="0"/>
        <w:adjustRightInd w:val="0"/>
        <w:spacing w:before="100" w:beforeAutospacing="1" w:after="0" w:line="273" w:lineRule="auto"/>
        <w:ind w:left="426" w:hanging="426"/>
        <w:jc w:val="both"/>
        <w:rPr>
          <w:rFonts w:ascii="Garamond" w:eastAsia="Calibri" w:hAnsi="Garamond"/>
          <w:sz w:val="18"/>
          <w:szCs w:val="18"/>
        </w:rPr>
      </w:pPr>
      <w:r>
        <w:rPr>
          <w:rFonts w:ascii="Garamond" w:eastAsia="Calibri" w:hAnsi="Garamond"/>
          <w:sz w:val="18"/>
          <w:szCs w:val="18"/>
        </w:rPr>
        <w:t xml:space="preserve">Njelita, </w:t>
      </w:r>
      <w:r w:rsidR="00D525D6">
        <w:rPr>
          <w:rFonts w:ascii="Garamond" w:eastAsia="Calibri" w:hAnsi="Garamond"/>
          <w:sz w:val="18"/>
          <w:szCs w:val="18"/>
        </w:rPr>
        <w:t>A.</w:t>
      </w:r>
      <w:r>
        <w:rPr>
          <w:rFonts w:ascii="Garamond" w:eastAsia="Calibri" w:hAnsi="Garamond"/>
          <w:sz w:val="18"/>
          <w:szCs w:val="18"/>
        </w:rPr>
        <w:t xml:space="preserve">I., Ikani, </w:t>
      </w:r>
      <w:r w:rsidR="00D525D6">
        <w:rPr>
          <w:rFonts w:ascii="Garamond" w:eastAsia="Calibri" w:hAnsi="Garamond"/>
          <w:sz w:val="18"/>
          <w:szCs w:val="18"/>
        </w:rPr>
        <w:t xml:space="preserve">A.P., </w:t>
      </w:r>
      <w:r>
        <w:rPr>
          <w:rFonts w:ascii="Garamond" w:eastAsia="Calibri" w:hAnsi="Garamond"/>
          <w:sz w:val="18"/>
          <w:szCs w:val="18"/>
        </w:rPr>
        <w:t xml:space="preserve">Eyisi, </w:t>
      </w:r>
      <w:r w:rsidR="00D525D6">
        <w:rPr>
          <w:rFonts w:ascii="Garamond" w:eastAsia="Calibri" w:hAnsi="Garamond"/>
          <w:sz w:val="18"/>
          <w:szCs w:val="18"/>
        </w:rPr>
        <w:t>G.</w:t>
      </w:r>
      <w:r>
        <w:rPr>
          <w:rFonts w:ascii="Garamond" w:eastAsia="Calibri" w:hAnsi="Garamond"/>
          <w:sz w:val="18"/>
          <w:szCs w:val="18"/>
        </w:rPr>
        <w:t>I.,</w:t>
      </w:r>
      <w:r w:rsidR="00D525D6">
        <w:rPr>
          <w:rFonts w:ascii="Garamond" w:eastAsia="Calibri" w:hAnsi="Garamond"/>
          <w:sz w:val="18"/>
          <w:szCs w:val="18"/>
        </w:rPr>
        <w:t xml:space="preserve"> et al. </w:t>
      </w:r>
      <w:r>
        <w:rPr>
          <w:rFonts w:ascii="Garamond" w:eastAsia="Calibri" w:hAnsi="Garamond"/>
          <w:sz w:val="18"/>
          <w:szCs w:val="18"/>
        </w:rPr>
        <w:t xml:space="preserve">2023. Ward Health System in Nigeria: Are Health Workers in the Local Government Areas Well Informed? </w:t>
      </w:r>
      <w:r>
        <w:rPr>
          <w:rFonts w:ascii="Garamond" w:eastAsia="Calibri" w:hAnsi="Garamond"/>
          <w:i/>
          <w:iCs/>
          <w:sz w:val="18"/>
          <w:szCs w:val="18"/>
        </w:rPr>
        <w:t>American Journal of Public Health Research</w:t>
      </w:r>
      <w:r>
        <w:rPr>
          <w:rFonts w:ascii="Garamond" w:eastAsia="Calibri" w:hAnsi="Garamond"/>
          <w:sz w:val="18"/>
          <w:szCs w:val="18"/>
        </w:rPr>
        <w:t>. https://doi.org/10.12691/ajphr-11-2-1</w:t>
      </w:r>
    </w:p>
    <w:p w14:paraId="04AD4993" w14:textId="2B6770DA" w:rsidR="009F7A21" w:rsidRDefault="009F7A21" w:rsidP="00AE7808">
      <w:pPr>
        <w:pStyle w:val="ListParagraph"/>
        <w:widowControl w:val="0"/>
        <w:numPr>
          <w:ilvl w:val="0"/>
          <w:numId w:val="4"/>
        </w:numPr>
        <w:autoSpaceDE w:val="0"/>
        <w:autoSpaceDN w:val="0"/>
        <w:adjustRightInd w:val="0"/>
        <w:spacing w:before="100" w:beforeAutospacing="1" w:after="0" w:line="273" w:lineRule="auto"/>
        <w:ind w:left="426" w:hanging="426"/>
        <w:jc w:val="both"/>
        <w:rPr>
          <w:rFonts w:ascii="Garamond" w:eastAsia="Calibri" w:hAnsi="Garamond"/>
          <w:sz w:val="18"/>
          <w:szCs w:val="18"/>
        </w:rPr>
      </w:pPr>
      <w:r>
        <w:rPr>
          <w:rFonts w:ascii="Garamond" w:eastAsia="Calibri" w:hAnsi="Garamond"/>
          <w:sz w:val="18"/>
          <w:szCs w:val="18"/>
        </w:rPr>
        <w:t xml:space="preserve">Ajisegiri, W. S., Peiris, D., Abimbola, S., </w:t>
      </w:r>
      <w:r w:rsidR="00D525D6">
        <w:rPr>
          <w:rFonts w:ascii="Garamond" w:eastAsia="Calibri" w:hAnsi="Garamond"/>
          <w:sz w:val="18"/>
          <w:szCs w:val="18"/>
        </w:rPr>
        <w:t xml:space="preserve">et al. </w:t>
      </w:r>
      <w:r>
        <w:rPr>
          <w:rFonts w:ascii="Garamond" w:eastAsia="Calibri" w:hAnsi="Garamond"/>
          <w:sz w:val="18"/>
          <w:szCs w:val="18"/>
        </w:rPr>
        <w:t xml:space="preserve">2022. It is not all about salary: A discrete-choice experiment to determine community health workers’ motivation for work in Nigeria. </w:t>
      </w:r>
      <w:r>
        <w:rPr>
          <w:rFonts w:ascii="Garamond" w:eastAsia="Calibri" w:hAnsi="Garamond"/>
          <w:i/>
          <w:iCs/>
          <w:sz w:val="18"/>
          <w:szCs w:val="18"/>
        </w:rPr>
        <w:t>BMJ Global Health</w:t>
      </w:r>
      <w:r>
        <w:rPr>
          <w:rFonts w:ascii="Garamond" w:eastAsia="Calibri" w:hAnsi="Garamond"/>
          <w:sz w:val="18"/>
          <w:szCs w:val="18"/>
        </w:rPr>
        <w:t xml:space="preserve"> </w:t>
      </w:r>
      <w:r>
        <w:rPr>
          <w:rFonts w:ascii="Garamond" w:eastAsia="Calibri" w:hAnsi="Garamond"/>
          <w:i/>
          <w:iCs/>
          <w:sz w:val="18"/>
          <w:szCs w:val="18"/>
        </w:rPr>
        <w:t>7</w:t>
      </w:r>
      <w:r>
        <w:rPr>
          <w:rFonts w:ascii="Garamond" w:eastAsia="Calibri" w:hAnsi="Garamond"/>
          <w:sz w:val="18"/>
          <w:szCs w:val="18"/>
        </w:rPr>
        <w:t>.10:. https://doi.org/10.1136/bmjgh-2022-009718</w:t>
      </w:r>
    </w:p>
    <w:p w14:paraId="3A611FD5" w14:textId="77777777" w:rsidR="00D525D6" w:rsidRDefault="00CE27EC" w:rsidP="00AE7808">
      <w:pPr>
        <w:pStyle w:val="ListParagraph"/>
        <w:widowControl w:val="0"/>
        <w:numPr>
          <w:ilvl w:val="0"/>
          <w:numId w:val="4"/>
        </w:numPr>
        <w:autoSpaceDE w:val="0"/>
        <w:autoSpaceDN w:val="0"/>
        <w:adjustRightInd w:val="0"/>
        <w:spacing w:before="100" w:beforeAutospacing="1" w:after="0" w:line="273" w:lineRule="auto"/>
        <w:ind w:left="426" w:hanging="426"/>
        <w:jc w:val="both"/>
        <w:rPr>
          <w:rFonts w:ascii="Garamond" w:eastAsia="Calibri" w:hAnsi="Garamond"/>
          <w:sz w:val="18"/>
          <w:szCs w:val="18"/>
        </w:rPr>
      </w:pPr>
      <w:r w:rsidRPr="00765BFB">
        <w:rPr>
          <w:rFonts w:ascii="Garamond" w:eastAsia="Calibri" w:hAnsi="Garamond"/>
          <w:sz w:val="18"/>
          <w:szCs w:val="18"/>
        </w:rPr>
        <w:t xml:space="preserve">Tallam, E. C., Kaura, D., and Mash, R.  2022. Self-perceived competency of midwives in Kenya: A descriptive cross-sectional study. </w:t>
      </w:r>
      <w:r w:rsidRPr="00765BFB">
        <w:rPr>
          <w:rFonts w:ascii="Garamond" w:eastAsia="Calibri" w:hAnsi="Garamond"/>
          <w:i/>
          <w:iCs/>
          <w:sz w:val="18"/>
          <w:szCs w:val="18"/>
        </w:rPr>
        <w:t>African Journal of Primary Health Care and Family Medicine</w:t>
      </w:r>
      <w:r w:rsidRPr="00765BFB">
        <w:rPr>
          <w:rFonts w:ascii="Garamond" w:eastAsia="Calibri" w:hAnsi="Garamond"/>
          <w:sz w:val="18"/>
          <w:szCs w:val="18"/>
        </w:rPr>
        <w:t xml:space="preserve"> </w:t>
      </w:r>
      <w:r w:rsidRPr="00765BFB">
        <w:rPr>
          <w:rFonts w:ascii="Garamond" w:eastAsia="Calibri" w:hAnsi="Garamond"/>
          <w:i/>
          <w:iCs/>
          <w:sz w:val="18"/>
          <w:szCs w:val="18"/>
        </w:rPr>
        <w:t>14</w:t>
      </w:r>
      <w:r w:rsidRPr="00765BFB">
        <w:rPr>
          <w:rFonts w:ascii="Garamond" w:eastAsia="Calibri" w:hAnsi="Garamond"/>
          <w:sz w:val="18"/>
          <w:szCs w:val="18"/>
        </w:rPr>
        <w:t xml:space="preserve">.1:1–9. https://doi.org/10.4102/PHCFM.V14I1.3477 </w:t>
      </w:r>
    </w:p>
    <w:p w14:paraId="17FEABBA" w14:textId="3B0EF08B" w:rsidR="00CE27EC" w:rsidRPr="00765BFB" w:rsidRDefault="00CE27EC" w:rsidP="00AE7808">
      <w:pPr>
        <w:pStyle w:val="ListParagraph"/>
        <w:widowControl w:val="0"/>
        <w:numPr>
          <w:ilvl w:val="0"/>
          <w:numId w:val="4"/>
        </w:numPr>
        <w:autoSpaceDE w:val="0"/>
        <w:autoSpaceDN w:val="0"/>
        <w:adjustRightInd w:val="0"/>
        <w:spacing w:before="100" w:beforeAutospacing="1" w:after="0" w:line="273" w:lineRule="auto"/>
        <w:ind w:left="426" w:hanging="426"/>
        <w:jc w:val="both"/>
        <w:rPr>
          <w:rFonts w:ascii="Garamond" w:eastAsia="Calibri" w:hAnsi="Garamond"/>
          <w:sz w:val="18"/>
          <w:szCs w:val="18"/>
        </w:rPr>
      </w:pPr>
      <w:r w:rsidRPr="00765BFB">
        <w:rPr>
          <w:rFonts w:ascii="Garamond" w:eastAsia="Calibri" w:hAnsi="Garamond"/>
          <w:sz w:val="18"/>
          <w:szCs w:val="18"/>
        </w:rPr>
        <w:t xml:space="preserve">Esan, O., Fatusi, A., and Ojo, T.  2019. The knowledge versus self-rated confidence of facility birth attendants concerning maternal and newborn health skills: The experience of Nigerian primary healthcare facilities. </w:t>
      </w:r>
      <w:r w:rsidRPr="00765BFB">
        <w:rPr>
          <w:rFonts w:ascii="Garamond" w:eastAsia="Calibri" w:hAnsi="Garamond"/>
          <w:i/>
          <w:iCs/>
          <w:sz w:val="18"/>
          <w:szCs w:val="18"/>
        </w:rPr>
        <w:t>Malawi Medical Journal</w:t>
      </w:r>
      <w:r w:rsidRPr="00765BFB">
        <w:rPr>
          <w:rFonts w:ascii="Garamond" w:eastAsia="Calibri" w:hAnsi="Garamond"/>
          <w:sz w:val="18"/>
          <w:szCs w:val="18"/>
        </w:rPr>
        <w:t xml:space="preserve"> </w:t>
      </w:r>
      <w:r w:rsidRPr="00765BFB">
        <w:rPr>
          <w:rFonts w:ascii="Garamond" w:eastAsia="Calibri" w:hAnsi="Garamond"/>
          <w:i/>
          <w:iCs/>
          <w:sz w:val="18"/>
          <w:szCs w:val="18"/>
        </w:rPr>
        <w:t>31</w:t>
      </w:r>
      <w:r w:rsidRPr="00765BFB">
        <w:rPr>
          <w:rFonts w:ascii="Garamond" w:eastAsia="Calibri" w:hAnsi="Garamond"/>
          <w:sz w:val="18"/>
          <w:szCs w:val="18"/>
        </w:rPr>
        <w:t>.3:214–222. https://doi.org/10.4314/mmj.v31i3.8</w:t>
      </w:r>
    </w:p>
    <w:p w14:paraId="7257DF6C" w14:textId="4CD2E317" w:rsidR="00CE27EC" w:rsidRPr="00AE7808" w:rsidRDefault="00CE27EC" w:rsidP="00AE7808">
      <w:pPr>
        <w:pStyle w:val="ListParagraph"/>
        <w:widowControl w:val="0"/>
        <w:numPr>
          <w:ilvl w:val="0"/>
          <w:numId w:val="4"/>
        </w:numPr>
        <w:autoSpaceDE w:val="0"/>
        <w:autoSpaceDN w:val="0"/>
        <w:adjustRightInd w:val="0"/>
        <w:spacing w:before="100" w:beforeAutospacing="1" w:after="0" w:line="273" w:lineRule="auto"/>
        <w:ind w:left="426" w:hanging="426"/>
        <w:jc w:val="both"/>
        <w:rPr>
          <w:rFonts w:ascii="Garamond" w:eastAsia="Calibri" w:hAnsi="Garamond"/>
          <w:sz w:val="18"/>
          <w:szCs w:val="18"/>
        </w:rPr>
      </w:pPr>
      <w:bookmarkStart w:id="3" w:name="_Hlk171287248"/>
      <w:r w:rsidRPr="00AE7808">
        <w:rPr>
          <w:rFonts w:ascii="Garamond" w:eastAsia="Calibri" w:hAnsi="Garamond"/>
          <w:sz w:val="18"/>
          <w:szCs w:val="18"/>
        </w:rPr>
        <w:t xml:space="preserve">Banke-Thomas, A., Wong, K. L. M., Collins, L., </w:t>
      </w:r>
      <w:r w:rsidR="00D525D6" w:rsidRPr="00AE7808">
        <w:rPr>
          <w:rFonts w:ascii="Garamond" w:eastAsia="Calibri" w:hAnsi="Garamond"/>
          <w:sz w:val="18"/>
          <w:szCs w:val="18"/>
        </w:rPr>
        <w:t>et al.</w:t>
      </w:r>
      <w:r w:rsidRPr="00AE7808">
        <w:rPr>
          <w:rFonts w:ascii="Garamond" w:eastAsia="Calibri" w:hAnsi="Garamond"/>
          <w:sz w:val="18"/>
          <w:szCs w:val="18"/>
        </w:rPr>
        <w:t xml:space="preserve">  2021. </w:t>
      </w:r>
      <w:bookmarkEnd w:id="3"/>
      <w:r w:rsidRPr="00AE7808">
        <w:rPr>
          <w:rFonts w:ascii="Garamond" w:eastAsia="Calibri" w:hAnsi="Garamond"/>
          <w:sz w:val="18"/>
          <w:szCs w:val="18"/>
        </w:rPr>
        <w:t>An assessment of geographical access and factors influencing travel time to emergency obstetric care in the urban state ofLagos, Nigeria.</w:t>
      </w:r>
      <w:r w:rsidR="00D525D6" w:rsidRPr="00AE7808">
        <w:rPr>
          <w:rFonts w:ascii="Garamond" w:eastAsia="Calibri" w:hAnsi="Garamond"/>
          <w:sz w:val="18"/>
          <w:szCs w:val="18"/>
        </w:rPr>
        <w:t xml:space="preserve"> </w:t>
      </w:r>
      <w:r w:rsidR="00C83BD4" w:rsidRPr="00AE7808">
        <w:rPr>
          <w:rFonts w:ascii="Garamond" w:eastAsia="Calibri" w:hAnsi="Garamond"/>
          <w:sz w:val="18"/>
          <w:szCs w:val="18"/>
        </w:rPr>
        <w:t>Health Policy Plan, 36(9)</w:t>
      </w:r>
      <w:r w:rsidRPr="00AE7808">
        <w:rPr>
          <w:rFonts w:ascii="Garamond" w:eastAsia="Calibri" w:hAnsi="Garamond"/>
          <w:sz w:val="18"/>
          <w:szCs w:val="18"/>
        </w:rPr>
        <w:t>:</w:t>
      </w:r>
      <w:r w:rsidR="00D525D6" w:rsidRPr="00AE7808">
        <w:rPr>
          <w:rFonts w:ascii="Garamond" w:eastAsia="Calibri" w:hAnsi="Garamond"/>
          <w:sz w:val="18"/>
          <w:szCs w:val="18"/>
        </w:rPr>
        <w:t xml:space="preserve"> </w:t>
      </w:r>
      <w:r w:rsidRPr="00AE7808">
        <w:rPr>
          <w:rFonts w:ascii="Garamond" w:eastAsia="Calibri" w:hAnsi="Garamond"/>
          <w:sz w:val="18"/>
          <w:szCs w:val="18"/>
        </w:rPr>
        <w:t>1384–1396.</w:t>
      </w:r>
      <w:bookmarkEnd w:id="0"/>
    </w:p>
    <w:sectPr w:rsidR="00CE27EC" w:rsidRPr="00AE7808" w:rsidSect="00AE7808">
      <w:type w:val="continuous"/>
      <w:pgSz w:w="12240" w:h="15840"/>
      <w:pgMar w:top="1440" w:right="1601" w:bottom="1440" w:left="851"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5B9A7" w14:textId="77777777" w:rsidR="0021307B" w:rsidRDefault="0021307B">
      <w:pPr>
        <w:spacing w:after="0" w:line="240" w:lineRule="auto"/>
      </w:pPr>
      <w:r>
        <w:separator/>
      </w:r>
    </w:p>
  </w:endnote>
  <w:endnote w:type="continuationSeparator" w:id="0">
    <w:p w14:paraId="12099B05" w14:textId="77777777" w:rsidR="0021307B" w:rsidRDefault="0021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7937539"/>
      <w:docPartObj>
        <w:docPartGallery w:val="Page Numbers (Bottom of Page)"/>
        <w:docPartUnique/>
      </w:docPartObj>
    </w:sdtPr>
    <w:sdtContent>
      <w:p w14:paraId="495B3EDD" w14:textId="0817BF9B" w:rsidR="0053056B" w:rsidRDefault="0053056B" w:rsidP="00C63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63425" w14:textId="77777777" w:rsidR="0053056B" w:rsidRDefault="0053056B" w:rsidP="00530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1294701"/>
      <w:docPartObj>
        <w:docPartGallery w:val="Page Numbers (Bottom of Page)"/>
        <w:docPartUnique/>
      </w:docPartObj>
    </w:sdtPr>
    <w:sdtContent>
      <w:p w14:paraId="748783FF" w14:textId="5CFFB758" w:rsidR="0053056B" w:rsidRDefault="0053056B" w:rsidP="00C63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1F6B5ACF" w14:textId="77777777" w:rsidR="0053056B" w:rsidRDefault="0053056B" w:rsidP="005305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51B2" w14:textId="77777777" w:rsidR="0021307B" w:rsidRDefault="0021307B">
      <w:pPr>
        <w:spacing w:after="0" w:line="240" w:lineRule="auto"/>
      </w:pPr>
      <w:r>
        <w:separator/>
      </w:r>
    </w:p>
  </w:footnote>
  <w:footnote w:type="continuationSeparator" w:id="0">
    <w:p w14:paraId="5DF8F214" w14:textId="77777777" w:rsidR="0021307B" w:rsidRDefault="0021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57C4" w14:textId="6E77056B" w:rsidR="00B2794A" w:rsidRPr="00B2794A" w:rsidRDefault="00B2794A">
    <w:pPr>
      <w:pStyle w:val="Header"/>
      <w:rPr>
        <w:sz w:val="19"/>
        <w:szCs w:val="19"/>
      </w:rPr>
    </w:pPr>
    <w:r w:rsidRPr="00B2794A">
      <w:rPr>
        <w:rFonts w:ascii="Garamond" w:hAnsi="Garamond" w:cs="Times New Roman"/>
        <w:sz w:val="19"/>
        <w:szCs w:val="19"/>
        <w:lang w:val="en-GB"/>
      </w:rPr>
      <w:t xml:space="preserve">Famutimi et al. </w:t>
    </w:r>
    <w:r w:rsidRPr="00B2794A">
      <w:rPr>
        <w:rFonts w:ascii="Garamond" w:hAnsi="Garamond" w:cs="Times New Roman"/>
        <w:sz w:val="19"/>
        <w:szCs w:val="19"/>
      </w:rPr>
      <w:t>Knowledge and Skills of Basic Emergency Obstetrics Care Among Healthcare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92E77"/>
    <w:multiLevelType w:val="multilevel"/>
    <w:tmpl w:val="4A5C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F07812"/>
    <w:multiLevelType w:val="multilevel"/>
    <w:tmpl w:val="29120D06"/>
    <w:lvl w:ilvl="0">
      <w:start w:val="1"/>
      <w:numFmt w:val="decimal"/>
      <w:lvlText w:val="%1."/>
      <w:lvlJc w:val="left"/>
      <w:pPr>
        <w:ind w:left="720" w:hanging="360"/>
      </w:pPr>
      <w:rPr>
        <w:rFonts w:ascii="Garamond" w:eastAsia="Calibri" w:hAnsi="Garamond" w:cstheme="minorBidi"/>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4A5C7D9A"/>
    <w:multiLevelType w:val="multilevel"/>
    <w:tmpl w:val="4A5C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BB4C1F"/>
    <w:multiLevelType w:val="multilevel"/>
    <w:tmpl w:val="0BFC163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545022525">
    <w:abstractNumId w:val="2"/>
  </w:num>
  <w:num w:numId="2" w16cid:durableId="2130197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7912664">
    <w:abstractNumId w:val="0"/>
  </w:num>
  <w:num w:numId="4" w16cid:durableId="2112160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9A"/>
    <w:rsid w:val="00001927"/>
    <w:rsid w:val="00020884"/>
    <w:rsid w:val="00030EB0"/>
    <w:rsid w:val="00043D0D"/>
    <w:rsid w:val="0008104E"/>
    <w:rsid w:val="000842F3"/>
    <w:rsid w:val="00092703"/>
    <w:rsid w:val="00094E16"/>
    <w:rsid w:val="000A3226"/>
    <w:rsid w:val="000F3FC6"/>
    <w:rsid w:val="00113D96"/>
    <w:rsid w:val="00187669"/>
    <w:rsid w:val="00196E74"/>
    <w:rsid w:val="0021307B"/>
    <w:rsid w:val="00223499"/>
    <w:rsid w:val="00255AEF"/>
    <w:rsid w:val="002C1CF9"/>
    <w:rsid w:val="002D1217"/>
    <w:rsid w:val="002E36D8"/>
    <w:rsid w:val="002E3E42"/>
    <w:rsid w:val="002F4FDD"/>
    <w:rsid w:val="003401A6"/>
    <w:rsid w:val="00395314"/>
    <w:rsid w:val="003A2C6E"/>
    <w:rsid w:val="003E7811"/>
    <w:rsid w:val="00412203"/>
    <w:rsid w:val="00455D32"/>
    <w:rsid w:val="004708A5"/>
    <w:rsid w:val="00491907"/>
    <w:rsid w:val="00492482"/>
    <w:rsid w:val="0049492B"/>
    <w:rsid w:val="00496B38"/>
    <w:rsid w:val="004F2019"/>
    <w:rsid w:val="004F63A0"/>
    <w:rsid w:val="00500FA4"/>
    <w:rsid w:val="005224B9"/>
    <w:rsid w:val="0053056B"/>
    <w:rsid w:val="00541861"/>
    <w:rsid w:val="005651B4"/>
    <w:rsid w:val="00567242"/>
    <w:rsid w:val="00572914"/>
    <w:rsid w:val="00597020"/>
    <w:rsid w:val="005F596F"/>
    <w:rsid w:val="0061222F"/>
    <w:rsid w:val="006522C0"/>
    <w:rsid w:val="006851E9"/>
    <w:rsid w:val="00707482"/>
    <w:rsid w:val="00717699"/>
    <w:rsid w:val="0077122F"/>
    <w:rsid w:val="0079370D"/>
    <w:rsid w:val="007B4F70"/>
    <w:rsid w:val="007E1223"/>
    <w:rsid w:val="0083199F"/>
    <w:rsid w:val="00944141"/>
    <w:rsid w:val="009530D6"/>
    <w:rsid w:val="00955432"/>
    <w:rsid w:val="009C374E"/>
    <w:rsid w:val="009E2733"/>
    <w:rsid w:val="009F7A21"/>
    <w:rsid w:val="00A6151A"/>
    <w:rsid w:val="00AE534B"/>
    <w:rsid w:val="00AE7808"/>
    <w:rsid w:val="00B025CA"/>
    <w:rsid w:val="00B2794A"/>
    <w:rsid w:val="00C165AF"/>
    <w:rsid w:val="00C3575A"/>
    <w:rsid w:val="00C35918"/>
    <w:rsid w:val="00C363F8"/>
    <w:rsid w:val="00C83BD4"/>
    <w:rsid w:val="00CB1184"/>
    <w:rsid w:val="00CB357E"/>
    <w:rsid w:val="00CE27EC"/>
    <w:rsid w:val="00D23F9F"/>
    <w:rsid w:val="00D4045E"/>
    <w:rsid w:val="00D45C0D"/>
    <w:rsid w:val="00D4655E"/>
    <w:rsid w:val="00D525D6"/>
    <w:rsid w:val="00D61CFC"/>
    <w:rsid w:val="00D902CC"/>
    <w:rsid w:val="00E13DEA"/>
    <w:rsid w:val="00E17B9A"/>
    <w:rsid w:val="00E55367"/>
    <w:rsid w:val="00E742D6"/>
    <w:rsid w:val="00E93E27"/>
    <w:rsid w:val="00F5681F"/>
    <w:rsid w:val="00F6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49882"/>
  <w15:chartTrackingRefBased/>
  <w15:docId w15:val="{C612B014-75A9-4CCA-A1E8-3BAEFBCB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9A"/>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1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7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7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B9A"/>
    <w:rPr>
      <w:rFonts w:eastAsiaTheme="majorEastAsia" w:cstheme="majorBidi"/>
      <w:color w:val="272727" w:themeColor="text1" w:themeTint="D8"/>
    </w:rPr>
  </w:style>
  <w:style w:type="paragraph" w:styleId="Title">
    <w:name w:val="Title"/>
    <w:basedOn w:val="Normal"/>
    <w:next w:val="Normal"/>
    <w:link w:val="TitleChar"/>
    <w:uiPriority w:val="10"/>
    <w:qFormat/>
    <w:rsid w:val="00E1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B9A"/>
    <w:pPr>
      <w:spacing w:before="160"/>
      <w:jc w:val="center"/>
    </w:pPr>
    <w:rPr>
      <w:i/>
      <w:iCs/>
      <w:color w:val="404040" w:themeColor="text1" w:themeTint="BF"/>
    </w:rPr>
  </w:style>
  <w:style w:type="character" w:customStyle="1" w:styleId="QuoteChar">
    <w:name w:val="Quote Char"/>
    <w:basedOn w:val="DefaultParagraphFont"/>
    <w:link w:val="Quote"/>
    <w:uiPriority w:val="29"/>
    <w:rsid w:val="00E17B9A"/>
    <w:rPr>
      <w:i/>
      <w:iCs/>
      <w:color w:val="404040" w:themeColor="text1" w:themeTint="BF"/>
    </w:rPr>
  </w:style>
  <w:style w:type="paragraph" w:styleId="ListParagraph">
    <w:name w:val="List Paragraph"/>
    <w:basedOn w:val="Normal"/>
    <w:uiPriority w:val="99"/>
    <w:qFormat/>
    <w:rsid w:val="00E17B9A"/>
    <w:pPr>
      <w:ind w:left="720"/>
      <w:contextualSpacing/>
    </w:pPr>
  </w:style>
  <w:style w:type="character" w:styleId="IntenseEmphasis">
    <w:name w:val="Intense Emphasis"/>
    <w:basedOn w:val="DefaultParagraphFont"/>
    <w:uiPriority w:val="21"/>
    <w:qFormat/>
    <w:rsid w:val="00E17B9A"/>
    <w:rPr>
      <w:i/>
      <w:iCs/>
      <w:color w:val="0F4761" w:themeColor="accent1" w:themeShade="BF"/>
    </w:rPr>
  </w:style>
  <w:style w:type="paragraph" w:styleId="IntenseQuote">
    <w:name w:val="Intense Quote"/>
    <w:basedOn w:val="Normal"/>
    <w:next w:val="Normal"/>
    <w:link w:val="IntenseQuoteChar"/>
    <w:uiPriority w:val="30"/>
    <w:qFormat/>
    <w:rsid w:val="00E1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B9A"/>
    <w:rPr>
      <w:i/>
      <w:iCs/>
      <w:color w:val="0F4761" w:themeColor="accent1" w:themeShade="BF"/>
    </w:rPr>
  </w:style>
  <w:style w:type="character" w:styleId="IntenseReference">
    <w:name w:val="Intense Reference"/>
    <w:basedOn w:val="DefaultParagraphFont"/>
    <w:uiPriority w:val="32"/>
    <w:qFormat/>
    <w:rsid w:val="00E17B9A"/>
    <w:rPr>
      <w:b/>
      <w:bCs/>
      <w:smallCaps/>
      <w:color w:val="0F4761" w:themeColor="accent1" w:themeShade="BF"/>
      <w:spacing w:val="5"/>
    </w:rPr>
  </w:style>
  <w:style w:type="character" w:styleId="Hyperlink">
    <w:name w:val="Hyperlink"/>
    <w:basedOn w:val="DefaultParagraphFont"/>
    <w:uiPriority w:val="99"/>
    <w:unhideWhenUsed/>
    <w:rsid w:val="00E17B9A"/>
    <w:rPr>
      <w:color w:val="467886" w:themeColor="hyperlink"/>
      <w:u w:val="single"/>
    </w:rPr>
  </w:style>
  <w:style w:type="paragraph" w:styleId="NoSpacing">
    <w:name w:val="No Spacing"/>
    <w:uiPriority w:val="1"/>
    <w:qFormat/>
    <w:rsid w:val="00E17B9A"/>
    <w:pPr>
      <w:spacing w:after="0" w:line="240" w:lineRule="auto"/>
    </w:pPr>
    <w:rPr>
      <w:rFonts w:ascii="Times New Roman" w:eastAsia="Calibri" w:hAnsi="Times New Roman" w:cs="Times New Roman"/>
      <w:kern w:val="0"/>
      <w:szCs w:val="22"/>
      <w14:ligatures w14:val="none"/>
    </w:rPr>
  </w:style>
  <w:style w:type="paragraph" w:styleId="Footer">
    <w:name w:val="footer"/>
    <w:basedOn w:val="Normal"/>
    <w:link w:val="FooterChar"/>
    <w:uiPriority w:val="99"/>
    <w:unhideWhenUsed/>
    <w:rsid w:val="00530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6B"/>
    <w:rPr>
      <w:kern w:val="0"/>
      <w:sz w:val="22"/>
      <w:szCs w:val="22"/>
      <w14:ligatures w14:val="none"/>
    </w:rPr>
  </w:style>
  <w:style w:type="character" w:styleId="PageNumber">
    <w:name w:val="page number"/>
    <w:basedOn w:val="DefaultParagraphFont"/>
    <w:uiPriority w:val="99"/>
    <w:semiHidden/>
    <w:unhideWhenUsed/>
    <w:rsid w:val="0053056B"/>
  </w:style>
  <w:style w:type="paragraph" w:styleId="Header">
    <w:name w:val="header"/>
    <w:basedOn w:val="Normal"/>
    <w:link w:val="HeaderChar"/>
    <w:uiPriority w:val="99"/>
    <w:unhideWhenUsed/>
    <w:rsid w:val="00B27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94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apps.who.int/bookorder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doi.org/10.137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utimiesther@yaho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186/s12884-021-0437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doi.org/10.1371/JOURNAL.PONE.0167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0B7C-F27C-499C-81A6-073C71B6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Oluwatoyin Famutimi</dc:creator>
  <cp:keywords/>
  <dc:description/>
  <cp:lastModifiedBy>Francis Uba</cp:lastModifiedBy>
  <cp:revision>8</cp:revision>
  <dcterms:created xsi:type="dcterms:W3CDTF">2024-07-08T00:25:00Z</dcterms:created>
  <dcterms:modified xsi:type="dcterms:W3CDTF">2024-07-20T02:02:00Z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1b86d3a5-c4d5-4a0e-b81f-a5758c87cad5</vt:lpwstr>
  </property>
  <property fmtid="{D5CDD505-2E9C-101B-9397-08002B2CF9AE}" pid="3" name="Mendeley Document_1">
    <vt:lpwstr>True</vt:lpwstr>
  </property>
  <property fmtid="{D5CDD505-2E9C-101B-9397-08002B2CF9AE}" pid="4" name="Mendeley Unique User Id_1">
    <vt:lpwstr>9978739c-2832-3f0d-8898-98027520e206</vt:lpwstr>
  </property>
  <property fmtid="{D5CDD505-2E9C-101B-9397-08002B2CF9AE}" pid="5" name="Mendeley Citation Style_1">
    <vt:lpwstr>http://csl.mendeley.com/styles/96716661/unibadanManualofStyle-1</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http://csl.mendeley.com/styles/96716661/unibadanManualofStyle-1</vt:lpwstr>
  </property>
  <property fmtid="{D5CDD505-2E9C-101B-9397-08002B2CF9AE}" pid="25" name="Mendeley Recent Style Name 9_1">
    <vt:lpwstr>University of Ibadan - Eriifeoluwa Mofoluwawo - Olayinka Fatoki</vt:lpwstr>
  </property>
</Properties>
</file>